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72165" w14:textId="77777777" w:rsidR="00970F1A" w:rsidRPr="00916D67" w:rsidRDefault="00970F1A" w:rsidP="00B55625">
      <w:pPr>
        <w:pStyle w:val="Title"/>
        <w:rPr>
          <w:rFonts w:ascii="Times New Roman" w:hAnsi="Times New Roman"/>
          <w:sz w:val="22"/>
          <w:szCs w:val="22"/>
          <w:lang w:val="uk-UA"/>
        </w:rPr>
      </w:pPr>
      <w:r w:rsidRPr="00916D67">
        <w:rPr>
          <w:rFonts w:ascii="Times New Roman" w:hAnsi="Times New Roman"/>
          <w:sz w:val="22"/>
          <w:szCs w:val="22"/>
          <w:lang w:val="uk-UA"/>
        </w:rPr>
        <w:t>ШАНОВНІ АКЦІОНЕРИ!</w:t>
      </w:r>
    </w:p>
    <w:p w14:paraId="47D72166" w14:textId="77777777" w:rsidR="00970F1A" w:rsidRPr="00916D67" w:rsidRDefault="00970F1A" w:rsidP="00B55625">
      <w:pPr>
        <w:suppressAutoHyphens w:val="0"/>
        <w:autoSpaceDE w:val="0"/>
        <w:autoSpaceDN w:val="0"/>
        <w:adjustRightInd w:val="0"/>
        <w:ind w:firstLine="708"/>
        <w:jc w:val="both"/>
        <w:rPr>
          <w:sz w:val="22"/>
          <w:szCs w:val="22"/>
          <w:lang w:val="uk-UA"/>
        </w:rPr>
      </w:pPr>
      <w:r w:rsidRPr="00916D67">
        <w:rPr>
          <w:sz w:val="22"/>
          <w:szCs w:val="22"/>
          <w:lang w:val="uk-UA"/>
        </w:rPr>
        <w:t>Приватне акціонерне товариство «Галактон» (ідентифікаційний код 00445771</w:t>
      </w:r>
      <w:r w:rsidRPr="00916D67">
        <w:rPr>
          <w:color w:val="000000"/>
          <w:sz w:val="22"/>
          <w:szCs w:val="22"/>
          <w:lang w:val="uk-UA"/>
        </w:rPr>
        <w:t xml:space="preserve">, </w:t>
      </w:r>
      <w:r w:rsidRPr="00916D67">
        <w:rPr>
          <w:sz w:val="22"/>
          <w:szCs w:val="22"/>
          <w:lang w:val="uk-UA"/>
        </w:rPr>
        <w:t>місцезнаходження: 04655, м. Київ, пр-т Степана Бандери, 28 А (літера Г), далі – Товариство) повідомляє про скликання річних загальних зборів акціонерів Товариства (далі – загальні збори)</w:t>
      </w:r>
      <w:r>
        <w:rPr>
          <w:sz w:val="22"/>
          <w:szCs w:val="22"/>
          <w:lang w:val="uk-UA"/>
        </w:rPr>
        <w:t>, які відбудуться</w:t>
      </w:r>
      <w:r w:rsidRPr="00731A57">
        <w:rPr>
          <w:sz w:val="22"/>
          <w:szCs w:val="22"/>
          <w:lang w:val="uk-UA"/>
        </w:rPr>
        <w:t xml:space="preserve"> 28</w:t>
      </w:r>
      <w:r w:rsidRPr="00916D67">
        <w:rPr>
          <w:sz w:val="22"/>
          <w:szCs w:val="22"/>
          <w:lang w:val="uk-UA"/>
        </w:rPr>
        <w:t>.04.20</w:t>
      </w:r>
      <w:r w:rsidRPr="00731A57">
        <w:rPr>
          <w:sz w:val="22"/>
          <w:szCs w:val="22"/>
          <w:lang w:val="uk-UA"/>
        </w:rPr>
        <w:t>21</w:t>
      </w:r>
      <w:r w:rsidRPr="00916D67">
        <w:rPr>
          <w:sz w:val="22"/>
          <w:szCs w:val="22"/>
          <w:lang w:val="uk-UA"/>
        </w:rPr>
        <w:t xml:space="preserve"> р. о 10:00 годині за адресою: 04655, м. Київ, пр-т Степана Бандери, 28 А (літера Г)</w:t>
      </w:r>
      <w:r>
        <w:rPr>
          <w:sz w:val="22"/>
          <w:szCs w:val="22"/>
          <w:lang w:val="uk-UA"/>
        </w:rPr>
        <w:t xml:space="preserve">, </w:t>
      </w:r>
      <w:r w:rsidRPr="00916D67">
        <w:rPr>
          <w:sz w:val="22"/>
          <w:szCs w:val="22"/>
          <w:lang w:val="uk-UA"/>
        </w:rPr>
        <w:t>4-ий поверх, офіс ПрАТ «Галактон», кімната для переговорів</w:t>
      </w:r>
      <w:r w:rsidRPr="00916D67">
        <w:rPr>
          <w:sz w:val="22"/>
          <w:szCs w:val="22"/>
          <w:lang w:val="uk-UA" w:eastAsia="ru-RU"/>
        </w:rPr>
        <w:t>.</w:t>
      </w:r>
    </w:p>
    <w:p w14:paraId="47D72167" w14:textId="77777777" w:rsidR="00970F1A" w:rsidRPr="00916D67" w:rsidRDefault="00970F1A" w:rsidP="00B55625">
      <w:pPr>
        <w:pStyle w:val="1"/>
        <w:ind w:firstLine="708"/>
        <w:jc w:val="both"/>
        <w:rPr>
          <w:rFonts w:ascii="Times New Roman" w:hAnsi="Times New Roman"/>
          <w:szCs w:val="22"/>
        </w:rPr>
      </w:pPr>
      <w:r w:rsidRPr="00916D67">
        <w:rPr>
          <w:rFonts w:ascii="Times New Roman" w:hAnsi="Times New Roman"/>
          <w:szCs w:val="22"/>
        </w:rPr>
        <w:t xml:space="preserve">Дата складення переліку акціонерів, які мають право на участь у загальних зборах акціонерів, – </w:t>
      </w:r>
      <w:r>
        <w:rPr>
          <w:rFonts w:ascii="Times New Roman" w:hAnsi="Times New Roman"/>
          <w:szCs w:val="22"/>
        </w:rPr>
        <w:t>2</w:t>
      </w:r>
      <w:r w:rsidRPr="00731A57">
        <w:rPr>
          <w:rFonts w:ascii="Times New Roman" w:hAnsi="Times New Roman"/>
          <w:szCs w:val="22"/>
          <w:lang w:val="ru-RU"/>
        </w:rPr>
        <w:t xml:space="preserve">2 </w:t>
      </w:r>
      <w:r>
        <w:rPr>
          <w:rFonts w:ascii="Times New Roman" w:hAnsi="Times New Roman"/>
          <w:szCs w:val="22"/>
        </w:rPr>
        <w:t>квітня 202</w:t>
      </w:r>
      <w:r w:rsidRPr="00731A57">
        <w:rPr>
          <w:rFonts w:ascii="Times New Roman" w:hAnsi="Times New Roman"/>
          <w:szCs w:val="22"/>
          <w:lang w:val="ru-RU"/>
        </w:rPr>
        <w:t>1</w:t>
      </w:r>
      <w:r w:rsidRPr="00916D67">
        <w:rPr>
          <w:rFonts w:ascii="Times New Roman" w:hAnsi="Times New Roman"/>
          <w:szCs w:val="22"/>
        </w:rPr>
        <w:t xml:space="preserve"> року (станом на 24 годину).</w:t>
      </w:r>
    </w:p>
    <w:p w14:paraId="47D72168" w14:textId="77777777" w:rsidR="00970F1A" w:rsidRPr="00916D67" w:rsidRDefault="00970F1A" w:rsidP="00B55625">
      <w:pPr>
        <w:ind w:firstLine="708"/>
        <w:jc w:val="both"/>
        <w:rPr>
          <w:sz w:val="22"/>
          <w:szCs w:val="22"/>
          <w:lang w:val="uk-UA"/>
        </w:rPr>
      </w:pPr>
      <w:r w:rsidRPr="00916D67">
        <w:rPr>
          <w:sz w:val="22"/>
          <w:szCs w:val="22"/>
          <w:lang w:val="uk-UA"/>
        </w:rPr>
        <w:t xml:space="preserve">Реєстрація для участі </w:t>
      </w:r>
      <w:r>
        <w:rPr>
          <w:sz w:val="22"/>
          <w:szCs w:val="22"/>
          <w:lang w:val="uk-UA"/>
        </w:rPr>
        <w:t xml:space="preserve">у загальних зборах відбудеться </w:t>
      </w:r>
      <w:r w:rsidRPr="00731A57">
        <w:rPr>
          <w:sz w:val="22"/>
          <w:szCs w:val="22"/>
        </w:rPr>
        <w:t>28</w:t>
      </w:r>
      <w:r>
        <w:rPr>
          <w:sz w:val="22"/>
          <w:szCs w:val="22"/>
          <w:lang w:val="uk-UA"/>
        </w:rPr>
        <w:t xml:space="preserve"> квітня 202</w:t>
      </w:r>
      <w:r w:rsidRPr="00731A57">
        <w:rPr>
          <w:sz w:val="22"/>
          <w:szCs w:val="22"/>
        </w:rPr>
        <w:t>1</w:t>
      </w:r>
      <w:r w:rsidRPr="00916D67">
        <w:rPr>
          <w:sz w:val="22"/>
          <w:szCs w:val="22"/>
          <w:lang w:val="uk-UA"/>
        </w:rPr>
        <w:t xml:space="preserve"> року з </w:t>
      </w:r>
      <w:r w:rsidRPr="00916D67">
        <w:rPr>
          <w:bCs/>
          <w:sz w:val="22"/>
          <w:szCs w:val="22"/>
          <w:lang w:val="uk-UA"/>
        </w:rPr>
        <w:t>09:</w:t>
      </w:r>
      <w:r>
        <w:rPr>
          <w:bCs/>
          <w:sz w:val="22"/>
          <w:szCs w:val="22"/>
          <w:lang w:val="uk-UA"/>
        </w:rPr>
        <w:t>30</w:t>
      </w:r>
      <w:r w:rsidRPr="00916D67">
        <w:rPr>
          <w:bCs/>
          <w:sz w:val="22"/>
          <w:szCs w:val="22"/>
          <w:lang w:val="uk-UA"/>
        </w:rPr>
        <w:t xml:space="preserve"> до 09:45</w:t>
      </w:r>
      <w:r w:rsidRPr="00916D67">
        <w:rPr>
          <w:sz w:val="22"/>
          <w:szCs w:val="22"/>
          <w:lang w:val="uk-UA"/>
        </w:rPr>
        <w:t xml:space="preserve"> години за місцем проведення загальних зборів.</w:t>
      </w:r>
    </w:p>
    <w:p w14:paraId="47D72169" w14:textId="77777777" w:rsidR="00970F1A" w:rsidRPr="00916D67" w:rsidRDefault="00970F1A" w:rsidP="00B55625">
      <w:pPr>
        <w:jc w:val="center"/>
        <w:rPr>
          <w:b/>
          <w:sz w:val="22"/>
          <w:szCs w:val="22"/>
          <w:lang w:val="uk-UA"/>
        </w:rPr>
      </w:pPr>
    </w:p>
    <w:p w14:paraId="47D7216A" w14:textId="77777777" w:rsidR="00970F1A" w:rsidRPr="00916D67" w:rsidRDefault="00970F1A" w:rsidP="00B55625">
      <w:pPr>
        <w:jc w:val="center"/>
        <w:rPr>
          <w:b/>
          <w:sz w:val="22"/>
          <w:szCs w:val="22"/>
          <w:lang w:val="uk-UA"/>
        </w:rPr>
      </w:pPr>
      <w:r w:rsidRPr="00916D67">
        <w:rPr>
          <w:b/>
          <w:sz w:val="22"/>
          <w:szCs w:val="22"/>
          <w:lang w:val="uk-UA"/>
        </w:rPr>
        <w:t>ПРОЕКТ ПОРЯДКУ ДЕННОГО:</w:t>
      </w:r>
    </w:p>
    <w:p w14:paraId="47D7216B" w14:textId="77777777" w:rsidR="00970F1A" w:rsidRPr="00916D67" w:rsidRDefault="00970F1A" w:rsidP="00B55625">
      <w:pPr>
        <w:numPr>
          <w:ilvl w:val="0"/>
          <w:numId w:val="1"/>
        </w:numPr>
        <w:tabs>
          <w:tab w:val="clear" w:pos="2124"/>
        </w:tabs>
        <w:ind w:left="0" w:firstLine="720"/>
        <w:jc w:val="both"/>
        <w:rPr>
          <w:sz w:val="22"/>
          <w:szCs w:val="22"/>
          <w:lang w:val="uk-UA"/>
        </w:rPr>
      </w:pPr>
      <w:r w:rsidRPr="00916D67">
        <w:rPr>
          <w:sz w:val="22"/>
          <w:szCs w:val="22"/>
          <w:lang w:val="uk-UA"/>
        </w:rPr>
        <w:t>1. Обрання членів лічильної комісії загальних зборів.</w:t>
      </w:r>
    </w:p>
    <w:p w14:paraId="47D7216C" w14:textId="77777777" w:rsidR="00970F1A" w:rsidRPr="00916D67" w:rsidRDefault="00970F1A" w:rsidP="00B55625">
      <w:pPr>
        <w:numPr>
          <w:ilvl w:val="0"/>
          <w:numId w:val="1"/>
        </w:numPr>
        <w:tabs>
          <w:tab w:val="clear" w:pos="2124"/>
        </w:tabs>
        <w:ind w:left="0" w:firstLine="720"/>
        <w:jc w:val="both"/>
        <w:rPr>
          <w:i/>
          <w:iCs/>
          <w:sz w:val="22"/>
          <w:szCs w:val="22"/>
          <w:lang w:val="uk-UA"/>
        </w:rPr>
      </w:pPr>
      <w:r w:rsidRPr="00916D67">
        <w:rPr>
          <w:i/>
          <w:iCs/>
          <w:sz w:val="22"/>
          <w:szCs w:val="22"/>
          <w:lang w:val="uk-UA"/>
        </w:rPr>
        <w:t xml:space="preserve">Проект рішення: Обрати </w:t>
      </w:r>
      <w:r w:rsidRPr="00916D67">
        <w:rPr>
          <w:i/>
          <w:iCs/>
          <w:color w:val="000000"/>
          <w:sz w:val="22"/>
          <w:szCs w:val="22"/>
          <w:lang w:val="uk-UA"/>
        </w:rPr>
        <w:t xml:space="preserve">на строк до завершення загальних зборів лічильну комісію у складі Голови лічильної комісії </w:t>
      </w:r>
      <w:r w:rsidRPr="00916D67">
        <w:rPr>
          <w:i/>
          <w:iCs/>
          <w:sz w:val="22"/>
          <w:szCs w:val="22"/>
          <w:lang w:val="uk-UA"/>
        </w:rPr>
        <w:t>Мігулько Ольги Олександрівни</w:t>
      </w:r>
      <w:r>
        <w:rPr>
          <w:i/>
          <w:iCs/>
          <w:color w:val="000000"/>
          <w:sz w:val="22"/>
          <w:szCs w:val="22"/>
          <w:lang w:val="uk-UA"/>
        </w:rPr>
        <w:t xml:space="preserve"> та </w:t>
      </w:r>
      <w:r>
        <w:rPr>
          <w:i/>
          <w:iCs/>
          <w:sz w:val="22"/>
          <w:szCs w:val="22"/>
          <w:lang w:val="uk-UA"/>
        </w:rPr>
        <w:t>члена</w:t>
      </w:r>
      <w:r w:rsidRPr="00916D67">
        <w:rPr>
          <w:i/>
          <w:iCs/>
          <w:sz w:val="22"/>
          <w:szCs w:val="22"/>
          <w:lang w:val="uk-UA"/>
        </w:rPr>
        <w:t xml:space="preserve"> лічильної комісії</w:t>
      </w:r>
      <w:r>
        <w:rPr>
          <w:i/>
          <w:iCs/>
          <w:color w:val="000000"/>
          <w:sz w:val="22"/>
          <w:szCs w:val="22"/>
          <w:lang w:val="uk-UA"/>
        </w:rPr>
        <w:t xml:space="preserve"> Шаук Ольги Іванівни</w:t>
      </w:r>
      <w:r w:rsidRPr="00916D67">
        <w:rPr>
          <w:i/>
          <w:iCs/>
          <w:sz w:val="22"/>
          <w:szCs w:val="22"/>
          <w:lang w:val="uk-UA"/>
        </w:rPr>
        <w:t>.</w:t>
      </w:r>
    </w:p>
    <w:p w14:paraId="47D7216D" w14:textId="77777777" w:rsidR="00970F1A" w:rsidRPr="00916D67" w:rsidRDefault="00970F1A" w:rsidP="00B55625">
      <w:pPr>
        <w:numPr>
          <w:ilvl w:val="0"/>
          <w:numId w:val="1"/>
        </w:numPr>
        <w:ind w:left="0" w:firstLine="720"/>
        <w:jc w:val="both"/>
        <w:rPr>
          <w:sz w:val="22"/>
          <w:szCs w:val="22"/>
          <w:lang w:val="uk-UA"/>
        </w:rPr>
      </w:pPr>
      <w:r>
        <w:rPr>
          <w:sz w:val="22"/>
          <w:szCs w:val="22"/>
          <w:lang w:val="uk-UA"/>
        </w:rPr>
        <w:t>2</w:t>
      </w:r>
      <w:r w:rsidRPr="00916D67">
        <w:rPr>
          <w:sz w:val="22"/>
          <w:szCs w:val="22"/>
          <w:lang w:val="uk-UA"/>
        </w:rPr>
        <w:t>. Звіт тимчасово виконуючого обов’язки Генерального директора про результати фінансово-господарської діяльності Товариства у 20</w:t>
      </w:r>
      <w:r w:rsidRPr="00731A57">
        <w:rPr>
          <w:sz w:val="22"/>
          <w:szCs w:val="22"/>
        </w:rPr>
        <w:t>20</w:t>
      </w:r>
      <w:r w:rsidRPr="00916D67">
        <w:rPr>
          <w:sz w:val="22"/>
          <w:szCs w:val="22"/>
          <w:lang w:val="uk-UA"/>
        </w:rPr>
        <w:t xml:space="preserve"> році. Прийняття рішення за наслідками розгляду звіту тимчасово виконуючого обов’язки Генерального директора.</w:t>
      </w:r>
    </w:p>
    <w:p w14:paraId="47D7216E" w14:textId="77777777" w:rsidR="00970F1A" w:rsidRPr="00916D67" w:rsidRDefault="00970F1A" w:rsidP="00B55625">
      <w:pPr>
        <w:widowControl w:val="0"/>
        <w:autoSpaceDE w:val="0"/>
        <w:autoSpaceDN w:val="0"/>
        <w:adjustRightInd w:val="0"/>
        <w:ind w:firstLine="720"/>
        <w:jc w:val="both"/>
        <w:rPr>
          <w:i/>
          <w:iCs/>
          <w:sz w:val="22"/>
          <w:szCs w:val="22"/>
          <w:lang w:val="uk-UA"/>
        </w:rPr>
      </w:pPr>
      <w:r w:rsidRPr="00916D67">
        <w:rPr>
          <w:i/>
          <w:iCs/>
          <w:sz w:val="22"/>
          <w:szCs w:val="22"/>
          <w:lang w:val="uk-UA"/>
        </w:rPr>
        <w:t>Проект рішення: Затвердити звіт тимчасово виконуючого обов’язки</w:t>
      </w:r>
      <w:r w:rsidRPr="00916D67">
        <w:rPr>
          <w:sz w:val="22"/>
          <w:szCs w:val="22"/>
          <w:lang w:val="uk-UA"/>
        </w:rPr>
        <w:t xml:space="preserve"> </w:t>
      </w:r>
      <w:r w:rsidRPr="00916D67">
        <w:rPr>
          <w:i/>
          <w:iCs/>
          <w:sz w:val="22"/>
          <w:szCs w:val="22"/>
          <w:lang w:val="uk-UA"/>
        </w:rPr>
        <w:t>Генерального директора Товариства про результати фінансово-господарс</w:t>
      </w:r>
      <w:r>
        <w:rPr>
          <w:i/>
          <w:iCs/>
          <w:sz w:val="22"/>
          <w:szCs w:val="22"/>
          <w:lang w:val="uk-UA"/>
        </w:rPr>
        <w:t>ької діяльності Товариства у 20</w:t>
      </w:r>
      <w:r w:rsidRPr="00731A57">
        <w:rPr>
          <w:i/>
          <w:iCs/>
          <w:sz w:val="22"/>
          <w:szCs w:val="22"/>
        </w:rPr>
        <w:t>20</w:t>
      </w:r>
      <w:r w:rsidRPr="00916D67">
        <w:rPr>
          <w:i/>
          <w:iCs/>
          <w:sz w:val="22"/>
          <w:szCs w:val="22"/>
          <w:lang w:val="uk-UA"/>
        </w:rPr>
        <w:t xml:space="preserve"> році.</w:t>
      </w:r>
    </w:p>
    <w:p w14:paraId="47D7216F" w14:textId="77777777" w:rsidR="00970F1A" w:rsidRPr="00916D67" w:rsidRDefault="00970F1A" w:rsidP="00B55625">
      <w:pPr>
        <w:numPr>
          <w:ilvl w:val="0"/>
          <w:numId w:val="1"/>
        </w:numPr>
        <w:tabs>
          <w:tab w:val="left" w:pos="426"/>
        </w:tabs>
        <w:ind w:left="0" w:firstLine="720"/>
        <w:jc w:val="both"/>
        <w:rPr>
          <w:sz w:val="22"/>
          <w:szCs w:val="22"/>
          <w:lang w:val="uk-UA"/>
        </w:rPr>
      </w:pPr>
      <w:r>
        <w:rPr>
          <w:sz w:val="22"/>
          <w:szCs w:val="22"/>
          <w:lang w:val="uk-UA"/>
        </w:rPr>
        <w:t>3</w:t>
      </w:r>
      <w:r w:rsidRPr="00916D67">
        <w:rPr>
          <w:sz w:val="22"/>
          <w:szCs w:val="22"/>
          <w:lang w:val="uk-UA"/>
        </w:rPr>
        <w:t>. Звіт Наглядової ради за 20</w:t>
      </w:r>
      <w:r w:rsidRPr="00731A57">
        <w:rPr>
          <w:sz w:val="22"/>
          <w:szCs w:val="22"/>
        </w:rPr>
        <w:t>20</w:t>
      </w:r>
      <w:r w:rsidRPr="00916D67">
        <w:rPr>
          <w:sz w:val="22"/>
          <w:szCs w:val="22"/>
          <w:lang w:val="uk-UA"/>
        </w:rPr>
        <w:t xml:space="preserve"> рік. Прийняття рішення за наслідками розгляду звіту Наглядової ради.  </w:t>
      </w:r>
    </w:p>
    <w:p w14:paraId="47D72170" w14:textId="77777777" w:rsidR="00970F1A" w:rsidRPr="00916D67" w:rsidRDefault="00970F1A" w:rsidP="00B55625">
      <w:pPr>
        <w:numPr>
          <w:ilvl w:val="0"/>
          <w:numId w:val="1"/>
        </w:numPr>
        <w:tabs>
          <w:tab w:val="left" w:pos="426"/>
        </w:tabs>
        <w:ind w:left="0" w:firstLine="720"/>
        <w:jc w:val="both"/>
        <w:rPr>
          <w:i/>
          <w:iCs/>
          <w:sz w:val="22"/>
          <w:szCs w:val="22"/>
          <w:lang w:val="uk-UA"/>
        </w:rPr>
      </w:pPr>
      <w:r w:rsidRPr="00916D67">
        <w:rPr>
          <w:i/>
          <w:iCs/>
          <w:sz w:val="22"/>
          <w:szCs w:val="22"/>
          <w:lang w:val="uk-UA"/>
        </w:rPr>
        <w:t>Проект рішення: Затвердити звіт Н</w:t>
      </w:r>
      <w:r>
        <w:rPr>
          <w:i/>
          <w:iCs/>
          <w:sz w:val="22"/>
          <w:szCs w:val="22"/>
          <w:lang w:val="uk-UA"/>
        </w:rPr>
        <w:t>аглядової ради Товариства за 20</w:t>
      </w:r>
      <w:r w:rsidRPr="00731A57">
        <w:rPr>
          <w:i/>
          <w:iCs/>
          <w:sz w:val="22"/>
          <w:szCs w:val="22"/>
        </w:rPr>
        <w:t>20</w:t>
      </w:r>
      <w:r w:rsidRPr="00916D67">
        <w:rPr>
          <w:i/>
          <w:iCs/>
          <w:sz w:val="22"/>
          <w:szCs w:val="22"/>
          <w:lang w:val="uk-UA"/>
        </w:rPr>
        <w:t xml:space="preserve"> рік.</w:t>
      </w:r>
    </w:p>
    <w:p w14:paraId="47D72171" w14:textId="77777777" w:rsidR="00970F1A" w:rsidRPr="00916D67" w:rsidRDefault="00970F1A" w:rsidP="00B55625">
      <w:pPr>
        <w:numPr>
          <w:ilvl w:val="0"/>
          <w:numId w:val="1"/>
        </w:numPr>
        <w:tabs>
          <w:tab w:val="left" w:pos="426"/>
        </w:tabs>
        <w:ind w:left="0" w:firstLine="720"/>
        <w:jc w:val="both"/>
        <w:rPr>
          <w:sz w:val="22"/>
          <w:szCs w:val="22"/>
          <w:lang w:val="uk-UA"/>
        </w:rPr>
      </w:pPr>
      <w:r>
        <w:rPr>
          <w:sz w:val="22"/>
          <w:szCs w:val="22"/>
          <w:lang w:val="uk-UA"/>
        </w:rPr>
        <w:t>4</w:t>
      </w:r>
      <w:r w:rsidRPr="00916D67">
        <w:rPr>
          <w:sz w:val="22"/>
          <w:szCs w:val="22"/>
          <w:lang w:val="uk-UA"/>
        </w:rPr>
        <w:t>. Затвердження</w:t>
      </w:r>
      <w:r>
        <w:rPr>
          <w:sz w:val="22"/>
          <w:szCs w:val="22"/>
          <w:lang w:val="uk-UA"/>
        </w:rPr>
        <w:t xml:space="preserve"> річного звіту Товариства за 20</w:t>
      </w:r>
      <w:r w:rsidRPr="00731A57">
        <w:rPr>
          <w:sz w:val="22"/>
          <w:szCs w:val="22"/>
        </w:rPr>
        <w:t>20</w:t>
      </w:r>
      <w:r w:rsidRPr="00916D67">
        <w:rPr>
          <w:sz w:val="22"/>
          <w:szCs w:val="22"/>
          <w:lang w:val="uk-UA"/>
        </w:rPr>
        <w:t xml:space="preserve"> рік.</w:t>
      </w:r>
    </w:p>
    <w:p w14:paraId="47D72172" w14:textId="77777777" w:rsidR="00970F1A" w:rsidRPr="00734E55" w:rsidRDefault="00970F1A" w:rsidP="00B55625">
      <w:pPr>
        <w:widowControl w:val="0"/>
        <w:autoSpaceDE w:val="0"/>
        <w:autoSpaceDN w:val="0"/>
        <w:adjustRightInd w:val="0"/>
        <w:ind w:firstLine="720"/>
        <w:jc w:val="both"/>
        <w:rPr>
          <w:i/>
          <w:iCs/>
          <w:sz w:val="22"/>
          <w:szCs w:val="22"/>
          <w:lang w:val="uk-UA"/>
        </w:rPr>
      </w:pPr>
      <w:r w:rsidRPr="00916D67">
        <w:rPr>
          <w:i/>
          <w:iCs/>
          <w:sz w:val="22"/>
          <w:szCs w:val="22"/>
          <w:lang w:val="uk-UA"/>
        </w:rPr>
        <w:t xml:space="preserve">Проект рішення: </w:t>
      </w:r>
      <w:r w:rsidRPr="00734E55">
        <w:rPr>
          <w:i/>
          <w:iCs/>
          <w:sz w:val="22"/>
          <w:szCs w:val="22"/>
          <w:lang w:val="uk-UA"/>
        </w:rPr>
        <w:t>Затвердити річний звіт Товариства за 20</w:t>
      </w:r>
      <w:r w:rsidRPr="00731A57">
        <w:rPr>
          <w:i/>
          <w:iCs/>
          <w:sz w:val="22"/>
          <w:szCs w:val="22"/>
        </w:rPr>
        <w:t>20</w:t>
      </w:r>
      <w:r w:rsidRPr="00734E55">
        <w:rPr>
          <w:i/>
          <w:iCs/>
          <w:sz w:val="22"/>
          <w:szCs w:val="22"/>
          <w:lang w:val="uk-UA"/>
        </w:rPr>
        <w:t xml:space="preserve"> рік, в тому числі, річну фінан</w:t>
      </w:r>
      <w:r>
        <w:rPr>
          <w:i/>
          <w:iCs/>
          <w:sz w:val="22"/>
          <w:szCs w:val="22"/>
          <w:lang w:val="uk-UA"/>
        </w:rPr>
        <w:t>сову звітність Товариства за 20</w:t>
      </w:r>
      <w:r w:rsidRPr="00731A57">
        <w:rPr>
          <w:i/>
          <w:iCs/>
          <w:sz w:val="22"/>
          <w:szCs w:val="22"/>
        </w:rPr>
        <w:t>20</w:t>
      </w:r>
      <w:r w:rsidRPr="00734E55">
        <w:rPr>
          <w:i/>
          <w:iCs/>
          <w:sz w:val="22"/>
          <w:szCs w:val="22"/>
          <w:lang w:val="uk-UA"/>
        </w:rPr>
        <w:t xml:space="preserve"> рік.</w:t>
      </w:r>
    </w:p>
    <w:p w14:paraId="47D72173" w14:textId="77777777" w:rsidR="00970F1A" w:rsidRPr="00BF65DC" w:rsidRDefault="00970F1A" w:rsidP="004C6E56">
      <w:pPr>
        <w:numPr>
          <w:ilvl w:val="0"/>
          <w:numId w:val="1"/>
        </w:numPr>
        <w:tabs>
          <w:tab w:val="left" w:pos="426"/>
        </w:tabs>
        <w:ind w:left="0" w:firstLine="720"/>
        <w:jc w:val="both"/>
        <w:rPr>
          <w:sz w:val="22"/>
          <w:szCs w:val="22"/>
          <w:lang w:val="uk-UA"/>
        </w:rPr>
      </w:pPr>
      <w:r w:rsidRPr="00BF65DC">
        <w:rPr>
          <w:sz w:val="22"/>
          <w:szCs w:val="22"/>
          <w:lang w:val="uk-UA"/>
        </w:rPr>
        <w:t>5. Затвердження порядку покриття збитків</w:t>
      </w:r>
      <w:r>
        <w:rPr>
          <w:sz w:val="22"/>
          <w:szCs w:val="22"/>
          <w:lang w:val="uk-UA"/>
        </w:rPr>
        <w:t xml:space="preserve"> Товариства за 20</w:t>
      </w:r>
      <w:r w:rsidRPr="00731A57">
        <w:rPr>
          <w:sz w:val="22"/>
          <w:szCs w:val="22"/>
        </w:rPr>
        <w:t>20</w:t>
      </w:r>
      <w:r w:rsidRPr="00BF65DC">
        <w:rPr>
          <w:sz w:val="22"/>
          <w:szCs w:val="22"/>
          <w:lang w:val="uk-UA"/>
        </w:rPr>
        <w:t xml:space="preserve"> рік.</w:t>
      </w:r>
    </w:p>
    <w:p w14:paraId="47D72174" w14:textId="77777777" w:rsidR="00970F1A" w:rsidRPr="00734E55" w:rsidRDefault="00970F1A" w:rsidP="004C6E56">
      <w:pPr>
        <w:widowControl w:val="0"/>
        <w:autoSpaceDE w:val="0"/>
        <w:autoSpaceDN w:val="0"/>
        <w:adjustRightInd w:val="0"/>
        <w:ind w:firstLine="720"/>
        <w:jc w:val="both"/>
        <w:rPr>
          <w:i/>
          <w:iCs/>
          <w:sz w:val="22"/>
          <w:szCs w:val="22"/>
          <w:lang w:val="uk-UA"/>
        </w:rPr>
      </w:pPr>
      <w:r w:rsidRPr="00BF65DC">
        <w:rPr>
          <w:i/>
          <w:iCs/>
          <w:sz w:val="22"/>
          <w:szCs w:val="22"/>
          <w:lang w:val="uk-UA"/>
        </w:rPr>
        <w:t>Проект рішення: Збиток, отриманий Товариства у</w:t>
      </w:r>
      <w:r>
        <w:rPr>
          <w:i/>
          <w:iCs/>
          <w:sz w:val="22"/>
          <w:szCs w:val="22"/>
          <w:lang w:val="uk-UA"/>
        </w:rPr>
        <w:t xml:space="preserve"> 20</w:t>
      </w:r>
      <w:r w:rsidRPr="00731A57">
        <w:rPr>
          <w:i/>
          <w:iCs/>
          <w:sz w:val="22"/>
          <w:szCs w:val="22"/>
        </w:rPr>
        <w:t>20</w:t>
      </w:r>
      <w:r w:rsidRPr="00BF65DC">
        <w:rPr>
          <w:i/>
          <w:iCs/>
          <w:sz w:val="22"/>
          <w:szCs w:val="22"/>
          <w:lang w:val="uk-UA"/>
        </w:rPr>
        <w:t xml:space="preserve"> році, в розмірі </w:t>
      </w:r>
      <w:r>
        <w:rPr>
          <w:i/>
          <w:iCs/>
          <w:sz w:val="22"/>
          <w:szCs w:val="22"/>
          <w:lang w:val="uk-UA"/>
        </w:rPr>
        <w:t>13 758 тис.</w:t>
      </w:r>
      <w:r w:rsidRPr="00BF65DC">
        <w:rPr>
          <w:i/>
          <w:iCs/>
          <w:sz w:val="22"/>
          <w:szCs w:val="22"/>
          <w:lang w:val="uk-UA"/>
        </w:rPr>
        <w:t xml:space="preserve"> грн. покрити за рахунок нерозподіленого прибутку попередніх років.</w:t>
      </w:r>
    </w:p>
    <w:p w14:paraId="47D72175" w14:textId="77777777" w:rsidR="00970F1A" w:rsidRDefault="00970F1A" w:rsidP="00B55625">
      <w:pPr>
        <w:tabs>
          <w:tab w:val="left" w:pos="426"/>
        </w:tabs>
        <w:spacing w:line="100" w:lineRule="atLeast"/>
        <w:ind w:firstLine="720"/>
        <w:jc w:val="both"/>
        <w:rPr>
          <w:sz w:val="22"/>
          <w:szCs w:val="22"/>
          <w:lang w:val="uk-UA"/>
        </w:rPr>
      </w:pPr>
    </w:p>
    <w:p w14:paraId="47D72176" w14:textId="77777777" w:rsidR="00970F1A" w:rsidRPr="00916D67" w:rsidRDefault="00970F1A" w:rsidP="00B55625">
      <w:pPr>
        <w:shd w:val="clear" w:color="auto" w:fill="FFFFFF"/>
        <w:ind w:firstLine="708"/>
        <w:jc w:val="both"/>
        <w:rPr>
          <w:bCs/>
          <w:sz w:val="22"/>
          <w:szCs w:val="22"/>
          <w:lang w:val="uk-UA"/>
        </w:rPr>
      </w:pPr>
      <w:r w:rsidRPr="00916D67">
        <w:rPr>
          <w:bCs/>
          <w:sz w:val="22"/>
          <w:szCs w:val="22"/>
          <w:lang w:val="uk-UA"/>
        </w:rPr>
        <w:t xml:space="preserve">Для участі у </w:t>
      </w:r>
      <w:r w:rsidRPr="00916D67">
        <w:rPr>
          <w:sz w:val="22"/>
          <w:szCs w:val="22"/>
          <w:lang w:val="uk-UA"/>
        </w:rPr>
        <w:t xml:space="preserve">загальних </w:t>
      </w:r>
      <w:r w:rsidRPr="00916D67">
        <w:rPr>
          <w:bCs/>
          <w:sz w:val="22"/>
          <w:szCs w:val="22"/>
          <w:lang w:val="uk-UA"/>
        </w:rPr>
        <w:t>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14:paraId="47D72177" w14:textId="77777777" w:rsidR="00970F1A" w:rsidRPr="00916D67" w:rsidRDefault="00970F1A" w:rsidP="00B55625">
      <w:pPr>
        <w:ind w:firstLine="708"/>
        <w:jc w:val="both"/>
        <w:rPr>
          <w:sz w:val="22"/>
          <w:szCs w:val="22"/>
          <w:lang w:val="uk-UA"/>
        </w:rPr>
      </w:pPr>
      <w:r w:rsidRPr="00916D67">
        <w:rPr>
          <w:sz w:val="22"/>
          <w:szCs w:val="22"/>
          <w:lang w:val="uk-UA"/>
        </w:rPr>
        <w:t xml:space="preserve">- керівник акціонера-юридичної особи –  витяг із Єдиного державного реєстру юридичних осіб, фізичних осіб-підприємців та громадських формувань або </w:t>
      </w:r>
      <w:r w:rsidRPr="00916D67">
        <w:rPr>
          <w:sz w:val="22"/>
          <w:szCs w:val="22"/>
          <w:shd w:val="clear" w:color="auto" w:fill="FFFFFF"/>
          <w:lang w:val="uk-UA"/>
        </w:rPr>
        <w:t>витяг з торговельного, банківського чи судового реєстру, реєстраційне посвідчення місцевого органу влади іноземної держави про реєстрацію юридичної особи – нерезидента,</w:t>
      </w:r>
      <w:r w:rsidRPr="00916D67">
        <w:rPr>
          <w:sz w:val="22"/>
          <w:szCs w:val="22"/>
          <w:lang w:val="uk-UA"/>
        </w:rPr>
        <w:t xml:space="preserve"> копію установчого документа юридичної особи та, якщо це передбачено установчим документом юридичної особи, - рішення уповноваженого органу юридичної особи про надання керівнику повноважень щодо участі та голосування на загальних зборах Товариства;</w:t>
      </w:r>
    </w:p>
    <w:p w14:paraId="47D72178" w14:textId="77777777" w:rsidR="00970F1A" w:rsidRPr="00916D67" w:rsidRDefault="00970F1A" w:rsidP="00B55625">
      <w:pPr>
        <w:ind w:firstLine="708"/>
        <w:jc w:val="both"/>
        <w:rPr>
          <w:sz w:val="22"/>
          <w:szCs w:val="22"/>
          <w:highlight w:val="white"/>
          <w:lang w:val="uk-UA"/>
        </w:rPr>
      </w:pPr>
      <w:r w:rsidRPr="00916D67">
        <w:rPr>
          <w:sz w:val="22"/>
          <w:szCs w:val="22"/>
          <w:highlight w:val="white"/>
          <w:lang w:val="uk-UA"/>
        </w:rPr>
        <w:t xml:space="preserve">- 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 </w:t>
      </w:r>
    </w:p>
    <w:p w14:paraId="47D72179" w14:textId="77777777" w:rsidR="00970F1A" w:rsidRPr="00916D67" w:rsidRDefault="00970F1A" w:rsidP="00B55625">
      <w:pPr>
        <w:ind w:firstLine="708"/>
        <w:jc w:val="both"/>
        <w:rPr>
          <w:sz w:val="22"/>
          <w:szCs w:val="22"/>
          <w:lang w:val="uk-UA"/>
        </w:rPr>
      </w:pPr>
      <w:r w:rsidRPr="00916D67">
        <w:rPr>
          <w:sz w:val="22"/>
          <w:szCs w:val="22"/>
          <w:lang w:val="uk-UA"/>
        </w:rPr>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т.в.о. Генерального директора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14:paraId="47D7217A" w14:textId="77777777" w:rsidR="00970F1A" w:rsidRPr="00916D67" w:rsidRDefault="00970F1A" w:rsidP="00B55625">
      <w:pPr>
        <w:shd w:val="clear" w:color="auto" w:fill="FFFFFF"/>
        <w:ind w:firstLine="708"/>
        <w:jc w:val="both"/>
        <w:rPr>
          <w:bCs/>
          <w:sz w:val="22"/>
          <w:szCs w:val="22"/>
          <w:lang w:val="uk-UA"/>
        </w:rPr>
      </w:pPr>
      <w:r w:rsidRPr="00916D67">
        <w:rPr>
          <w:sz w:val="22"/>
          <w:szCs w:val="22"/>
          <w:lang w:val="uk-UA"/>
        </w:rPr>
        <w:t>Представник акціонера голосує</w:t>
      </w:r>
      <w:r w:rsidRPr="00916D67">
        <w:rPr>
          <w:bCs/>
          <w:sz w:val="22"/>
          <w:szCs w:val="22"/>
          <w:lang w:val="uk-UA"/>
        </w:rPr>
        <w:t xml:space="preserve"> на загальних зборах на свій розсуд або згідно з завданням щодо голосування, виданим акціонером.</w:t>
      </w:r>
    </w:p>
    <w:p w14:paraId="47D7217B" w14:textId="77777777" w:rsidR="00970F1A" w:rsidRPr="00916D67" w:rsidRDefault="00970F1A" w:rsidP="00B55625">
      <w:pPr>
        <w:ind w:firstLine="708"/>
        <w:jc w:val="both"/>
        <w:rPr>
          <w:sz w:val="22"/>
          <w:szCs w:val="22"/>
          <w:lang w:val="uk-UA"/>
        </w:rPr>
      </w:pPr>
      <w:r w:rsidRPr="00916D67">
        <w:rPr>
          <w:sz w:val="22"/>
          <w:szCs w:val="22"/>
          <w:lang w:val="uk-UA"/>
        </w:rPr>
        <w:t xml:space="preserve">Для ознайомлення з матеріалами до загальних зборів та документами, необхідними для прийняття рішень з питань проекту порядку денного, проектами рішень з питань, що виносяться на голосування, </w:t>
      </w:r>
      <w:r w:rsidRPr="00916D67">
        <w:rPr>
          <w:bCs/>
          <w:sz w:val="22"/>
          <w:szCs w:val="22"/>
          <w:lang w:val="uk-UA"/>
        </w:rPr>
        <w:t xml:space="preserve">звертатися за місцезнаходженням Товариства: </w:t>
      </w:r>
      <w:r w:rsidRPr="00916D67">
        <w:rPr>
          <w:sz w:val="22"/>
          <w:szCs w:val="22"/>
          <w:lang w:val="uk-UA"/>
        </w:rPr>
        <w:t>м. Київ, пр-т Степана Бандери, 28 А, літера Г, 4-ий поверх, офіс ПрАТ «Галактон», кімната для переговорів</w:t>
      </w:r>
      <w:r w:rsidRPr="00916D67">
        <w:rPr>
          <w:bCs/>
          <w:sz w:val="22"/>
          <w:szCs w:val="22"/>
          <w:lang w:val="uk-UA"/>
        </w:rPr>
        <w:t>, у робочі дні, робочі години,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т.в.о. Генерального директора Лисак Григорій Степанович</w:t>
      </w:r>
      <w:r w:rsidRPr="00916D67">
        <w:rPr>
          <w:sz w:val="22"/>
          <w:szCs w:val="22"/>
          <w:lang w:val="uk-UA"/>
        </w:rPr>
        <w:t xml:space="preserve">. Акціонери мають </w:t>
      </w:r>
      <w:r w:rsidRPr="00916D67">
        <w:rPr>
          <w:sz w:val="22"/>
          <w:szCs w:val="22"/>
          <w:lang w:val="uk-UA"/>
        </w:rPr>
        <w:lastRenderedPageBreak/>
        <w:t xml:space="preserve">право не пізніше початку загальних зборів направляти Товариству </w:t>
      </w:r>
      <w:r w:rsidRPr="00916D67">
        <w:rPr>
          <w:color w:val="000000"/>
          <w:sz w:val="22"/>
          <w:szCs w:val="22"/>
          <w:shd w:val="clear" w:color="auto" w:fill="FFFFFF"/>
          <w:lang w:val="uk-UA"/>
        </w:rPr>
        <w:t>письмові запитання щодо питань, включених до проекту порядку денного загальних зборів та порядку денного загальних зборів.</w:t>
      </w:r>
    </w:p>
    <w:p w14:paraId="47D7217C" w14:textId="77777777" w:rsidR="00970F1A" w:rsidRPr="00916D67" w:rsidRDefault="00970F1A" w:rsidP="00B55625">
      <w:pPr>
        <w:shd w:val="clear" w:color="auto" w:fill="FFFFFF"/>
        <w:ind w:firstLine="708"/>
        <w:jc w:val="both"/>
        <w:rPr>
          <w:sz w:val="22"/>
          <w:szCs w:val="22"/>
          <w:lang w:val="uk-UA"/>
        </w:rPr>
      </w:pPr>
      <w:r w:rsidRPr="003F6D65">
        <w:rPr>
          <w:sz w:val="22"/>
          <w:szCs w:val="22"/>
          <w:lang w:val="uk-UA"/>
        </w:rPr>
        <w:t xml:space="preserve">Акціонери мають право вносити пропозиції до проекту порядку денного не пізніше ніж за 20 днів до дня проведення загальних зборів, а щодо кандидатів до складу органів Товариства – не пізніше ніж за 7 днів до дня проведення загальних зборів. Пропозиції подаються в письмовій формі та мають містити </w:t>
      </w:r>
      <w:r w:rsidRPr="003F6D65">
        <w:rPr>
          <w:color w:val="000000"/>
          <w:sz w:val="22"/>
          <w:szCs w:val="22"/>
          <w:lang w:val="uk-UA"/>
        </w:rPr>
        <w:t xml:space="preserve">прізвище, ім’я, по батькові або найменування акціонера(ів), який її вносить, кількість та тип належних йому акцій Товариства, </w:t>
      </w:r>
      <w:r w:rsidRPr="003F6D65">
        <w:rPr>
          <w:sz w:val="22"/>
          <w:szCs w:val="22"/>
          <w:lang w:val="uk-UA"/>
        </w:rPr>
        <w:t xml:space="preserve">запропоноване питання для включення до проекту порядку денного з проектом рішення та/або проект рішення до питання, включеного до проекту порядку денного, </w:t>
      </w:r>
      <w:r w:rsidRPr="003F6D65">
        <w:rPr>
          <w:color w:val="000000"/>
          <w:sz w:val="22"/>
          <w:szCs w:val="22"/>
          <w:shd w:val="clear" w:color="auto" w:fill="FFFFFF"/>
          <w:lang w:val="uk-UA"/>
        </w:rPr>
        <w:t>кількість та тип акцій, що належать кожному кандидату, який пропонується до складу органів Товариства, а щодо кандидатів до складу Наглядової ради, також, -</w:t>
      </w:r>
      <w:r w:rsidRPr="003F6D65">
        <w:rPr>
          <w:color w:val="000000"/>
          <w:sz w:val="22"/>
          <w:szCs w:val="22"/>
          <w:lang w:val="uk-UA"/>
        </w:rPr>
        <w:t xml:space="preserve"> </w:t>
      </w:r>
      <w:r w:rsidRPr="003F6D65">
        <w:rPr>
          <w:color w:val="000000"/>
          <w:sz w:val="22"/>
          <w:szCs w:val="22"/>
          <w:shd w:val="clear" w:color="auto" w:fill="FFFFFF"/>
          <w:lang w:val="uk-UA"/>
        </w:rPr>
        <w:t>інформацію про те, чи є запропонований кандидат представником акціонера (акціонерів) або незалежним директором</w:t>
      </w:r>
      <w:r w:rsidRPr="003F6D65">
        <w:rPr>
          <w:color w:val="000000"/>
          <w:sz w:val="22"/>
          <w:szCs w:val="22"/>
          <w:lang w:val="uk-UA"/>
        </w:rPr>
        <w:t>.</w:t>
      </w:r>
      <w:r w:rsidRPr="00505DC6">
        <w:rPr>
          <w:color w:val="000000"/>
          <w:lang w:val="uk-UA"/>
        </w:rPr>
        <w:t xml:space="preserve"> </w:t>
      </w:r>
      <w:r w:rsidRPr="00916D67">
        <w:rPr>
          <w:color w:val="000000"/>
          <w:sz w:val="22"/>
          <w:szCs w:val="22"/>
          <w:lang w:val="uk-UA"/>
        </w:rPr>
        <w:t xml:space="preserve">Акціонери мають право </w:t>
      </w:r>
      <w:r w:rsidRPr="00916D67">
        <w:rPr>
          <w:sz w:val="22"/>
          <w:szCs w:val="22"/>
          <w:lang w:val="uk-UA"/>
        </w:rPr>
        <w:t xml:space="preserve">у встановлений чинним законодавством України строк </w:t>
      </w:r>
      <w:r w:rsidRPr="00916D67">
        <w:rPr>
          <w:color w:val="000000"/>
          <w:sz w:val="22"/>
          <w:szCs w:val="22"/>
          <w:lang w:val="uk-UA"/>
        </w:rPr>
        <w:t xml:space="preserve">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w:t>
      </w:r>
      <w:r w:rsidRPr="00916D67">
        <w:rPr>
          <w:sz w:val="22"/>
          <w:szCs w:val="22"/>
          <w:lang w:val="uk-UA"/>
        </w:rPr>
        <w:t xml:space="preserve">проекту порядку денного акціонери можуть звертатися до </w:t>
      </w:r>
      <w:r w:rsidRPr="00916D67">
        <w:rPr>
          <w:bCs/>
          <w:sz w:val="22"/>
          <w:szCs w:val="22"/>
          <w:lang w:val="uk-UA"/>
        </w:rPr>
        <w:t>т.в.о. Генерального директора Лисака Григорія Степановича</w:t>
      </w:r>
      <w:r w:rsidRPr="00916D67">
        <w:rPr>
          <w:sz w:val="22"/>
          <w:szCs w:val="22"/>
          <w:lang w:val="uk-UA"/>
        </w:rPr>
        <w:t xml:space="preserve"> за наведеним нижче номером телефону.</w:t>
      </w:r>
    </w:p>
    <w:p w14:paraId="47D7217D" w14:textId="77777777" w:rsidR="00970F1A" w:rsidRPr="00916D67" w:rsidRDefault="00970F1A" w:rsidP="00B55625">
      <w:pPr>
        <w:shd w:val="clear" w:color="auto" w:fill="FFFFFF"/>
        <w:ind w:firstLine="708"/>
        <w:jc w:val="both"/>
        <w:rPr>
          <w:sz w:val="22"/>
          <w:szCs w:val="22"/>
          <w:lang w:val="uk-UA"/>
        </w:rPr>
      </w:pPr>
      <w:r w:rsidRPr="00916D67">
        <w:rPr>
          <w:color w:val="000000"/>
          <w:sz w:val="22"/>
          <w:szCs w:val="22"/>
          <w:lang w:val="uk-UA"/>
        </w:rPr>
        <w:t>Згідно з переліком осіб, яким надсилається повідомлення про проведення заг</w:t>
      </w:r>
      <w:r w:rsidRPr="003F6D65">
        <w:rPr>
          <w:color w:val="000000"/>
          <w:sz w:val="22"/>
          <w:szCs w:val="22"/>
          <w:lang w:val="uk-UA"/>
        </w:rPr>
        <w:t>альних зборів, складеним станом на 2</w:t>
      </w:r>
      <w:r>
        <w:rPr>
          <w:color w:val="000000"/>
          <w:sz w:val="22"/>
          <w:szCs w:val="22"/>
          <w:lang w:val="uk-UA"/>
        </w:rPr>
        <w:t>3</w:t>
      </w:r>
      <w:r w:rsidRPr="003F6D65">
        <w:rPr>
          <w:color w:val="000000"/>
          <w:sz w:val="22"/>
          <w:szCs w:val="22"/>
          <w:lang w:val="uk-UA"/>
        </w:rPr>
        <w:t>.03.202</w:t>
      </w:r>
      <w:r>
        <w:rPr>
          <w:color w:val="000000"/>
          <w:sz w:val="22"/>
          <w:szCs w:val="22"/>
          <w:lang w:val="uk-UA"/>
        </w:rPr>
        <w:t>1</w:t>
      </w:r>
      <w:r w:rsidRPr="003F6D65">
        <w:rPr>
          <w:color w:val="000000"/>
          <w:sz w:val="22"/>
          <w:szCs w:val="22"/>
          <w:lang w:val="uk-UA"/>
        </w:rPr>
        <w:t xml:space="preserve"> року, загальна кількість </w:t>
      </w:r>
      <w:r w:rsidRPr="003F6D65">
        <w:rPr>
          <w:sz w:val="22"/>
          <w:szCs w:val="22"/>
          <w:lang w:val="uk-UA"/>
        </w:rPr>
        <w:t xml:space="preserve">простих іменних </w:t>
      </w:r>
      <w:r w:rsidRPr="003F6D65">
        <w:rPr>
          <w:color w:val="000000"/>
          <w:sz w:val="22"/>
          <w:szCs w:val="22"/>
          <w:lang w:val="uk-UA"/>
        </w:rPr>
        <w:t xml:space="preserve">акцій Товариства становить </w:t>
      </w:r>
      <w:r w:rsidRPr="003F6D65">
        <w:rPr>
          <w:sz w:val="22"/>
          <w:szCs w:val="22"/>
        </w:rPr>
        <w:t xml:space="preserve">23 126 796 </w:t>
      </w:r>
      <w:r w:rsidRPr="003F6D65">
        <w:rPr>
          <w:sz w:val="22"/>
          <w:szCs w:val="22"/>
          <w:lang w:val="uk-UA"/>
        </w:rPr>
        <w:t xml:space="preserve">штук, загальна </w:t>
      </w:r>
      <w:r w:rsidRPr="003F6D65">
        <w:rPr>
          <w:color w:val="000000"/>
          <w:sz w:val="22"/>
          <w:szCs w:val="22"/>
          <w:lang w:val="uk-UA"/>
        </w:rPr>
        <w:t xml:space="preserve">кількість голосуючих акцій Товариства становить </w:t>
      </w:r>
      <w:r w:rsidRPr="003F6D65">
        <w:rPr>
          <w:sz w:val="22"/>
          <w:szCs w:val="22"/>
        </w:rPr>
        <w:t>22</w:t>
      </w:r>
      <w:r w:rsidRPr="003F6D65">
        <w:rPr>
          <w:sz w:val="22"/>
          <w:szCs w:val="22"/>
          <w:lang w:val="uk-UA"/>
        </w:rPr>
        <w:t xml:space="preserve"> </w:t>
      </w:r>
      <w:r w:rsidRPr="003F6D65">
        <w:rPr>
          <w:sz w:val="22"/>
          <w:szCs w:val="22"/>
        </w:rPr>
        <w:t>512</w:t>
      </w:r>
      <w:r w:rsidRPr="003F6D65">
        <w:rPr>
          <w:sz w:val="22"/>
          <w:szCs w:val="22"/>
          <w:lang w:val="uk-UA"/>
        </w:rPr>
        <w:t xml:space="preserve"> </w:t>
      </w:r>
      <w:r w:rsidRPr="003F6D65">
        <w:rPr>
          <w:sz w:val="22"/>
          <w:szCs w:val="22"/>
        </w:rPr>
        <w:t>161</w:t>
      </w:r>
      <w:r w:rsidRPr="003F6D65">
        <w:rPr>
          <w:sz w:val="22"/>
          <w:szCs w:val="22"/>
          <w:lang w:val="uk-UA"/>
        </w:rPr>
        <w:t xml:space="preserve"> </w:t>
      </w:r>
      <w:r w:rsidRPr="003F6D65">
        <w:rPr>
          <w:color w:val="000000"/>
          <w:sz w:val="22"/>
          <w:szCs w:val="22"/>
          <w:lang w:val="uk-UA"/>
        </w:rPr>
        <w:t>штук.</w:t>
      </w:r>
    </w:p>
    <w:p w14:paraId="47D7217E" w14:textId="77777777" w:rsidR="00970F1A" w:rsidRPr="00916D67" w:rsidRDefault="00970F1A" w:rsidP="00B55625">
      <w:pPr>
        <w:ind w:firstLine="680"/>
        <w:jc w:val="both"/>
        <w:rPr>
          <w:color w:val="000000"/>
          <w:sz w:val="22"/>
          <w:szCs w:val="22"/>
          <w:lang w:val="uk-UA"/>
        </w:rPr>
      </w:pPr>
      <w:r w:rsidRPr="00916D67">
        <w:rPr>
          <w:color w:val="000000"/>
          <w:sz w:val="22"/>
          <w:szCs w:val="22"/>
          <w:lang w:val="uk-UA"/>
        </w:rPr>
        <w:t>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http://galakton.emitents.net.ua</w:t>
      </w:r>
    </w:p>
    <w:p w14:paraId="47D7217F" w14:textId="77777777" w:rsidR="00970F1A" w:rsidRPr="00916D67" w:rsidRDefault="00970F1A" w:rsidP="00B55625">
      <w:pPr>
        <w:ind w:firstLine="680"/>
        <w:jc w:val="both"/>
        <w:rPr>
          <w:sz w:val="22"/>
          <w:szCs w:val="22"/>
          <w:lang w:val="uk-UA"/>
        </w:rPr>
      </w:pPr>
      <w:r w:rsidRPr="00916D67">
        <w:rPr>
          <w:sz w:val="22"/>
          <w:szCs w:val="22"/>
          <w:lang w:val="uk-UA"/>
        </w:rPr>
        <w:t>Довідки за телефоном: (044) 594-80-00.</w:t>
      </w:r>
    </w:p>
    <w:p w14:paraId="47D72180" w14:textId="77777777" w:rsidR="00970F1A" w:rsidRPr="00916D67" w:rsidRDefault="00970F1A" w:rsidP="00B55625">
      <w:pPr>
        <w:jc w:val="right"/>
        <w:rPr>
          <w:b/>
          <w:bCs/>
          <w:sz w:val="22"/>
          <w:szCs w:val="22"/>
          <w:lang w:val="uk-UA"/>
        </w:rPr>
      </w:pPr>
      <w:r w:rsidRPr="00916D67">
        <w:rPr>
          <w:b/>
          <w:bCs/>
          <w:sz w:val="22"/>
          <w:szCs w:val="22"/>
          <w:lang w:val="uk-UA"/>
        </w:rPr>
        <w:t>Наглядова рада</w:t>
      </w:r>
    </w:p>
    <w:p w14:paraId="47D72181" w14:textId="77777777" w:rsidR="00970F1A" w:rsidRPr="00916D67" w:rsidRDefault="00970F1A" w:rsidP="00B55625">
      <w:pPr>
        <w:autoSpaceDE w:val="0"/>
        <w:autoSpaceDN w:val="0"/>
        <w:adjustRightInd w:val="0"/>
        <w:jc w:val="center"/>
        <w:rPr>
          <w:b/>
          <w:bCs/>
          <w:sz w:val="22"/>
          <w:szCs w:val="22"/>
          <w:lang w:val="uk-UA"/>
        </w:rPr>
      </w:pPr>
    </w:p>
    <w:p w14:paraId="47D72182" w14:textId="77777777" w:rsidR="00970F1A" w:rsidRPr="00D1694C" w:rsidRDefault="00970F1A" w:rsidP="00B55625">
      <w:pPr>
        <w:autoSpaceDE w:val="0"/>
        <w:autoSpaceDN w:val="0"/>
        <w:adjustRightInd w:val="0"/>
        <w:jc w:val="center"/>
        <w:rPr>
          <w:b/>
          <w:bCs/>
          <w:sz w:val="22"/>
          <w:szCs w:val="22"/>
          <w:lang w:val="uk-UA"/>
        </w:rPr>
      </w:pPr>
    </w:p>
    <w:p w14:paraId="47D72183" w14:textId="77777777" w:rsidR="00970F1A" w:rsidRPr="00D1694C" w:rsidRDefault="00970F1A" w:rsidP="00B55625">
      <w:pPr>
        <w:autoSpaceDE w:val="0"/>
        <w:autoSpaceDN w:val="0"/>
        <w:adjustRightInd w:val="0"/>
        <w:jc w:val="center"/>
        <w:rPr>
          <w:b/>
          <w:bCs/>
          <w:color w:val="000000"/>
          <w:sz w:val="22"/>
          <w:szCs w:val="22"/>
          <w:lang w:val="uk-UA"/>
        </w:rPr>
      </w:pPr>
      <w:bookmarkStart w:id="0" w:name="_Hlk35906748"/>
      <w:r w:rsidRPr="00D1694C">
        <w:rPr>
          <w:b/>
          <w:bCs/>
          <w:color w:val="000000"/>
          <w:sz w:val="22"/>
          <w:szCs w:val="22"/>
          <w:lang w:val="uk-UA"/>
        </w:rPr>
        <w:t>Основні показники фінансово-господарської діяльності Товариства, тис. грн.</w:t>
      </w:r>
    </w:p>
    <w:tbl>
      <w:tblPr>
        <w:tblW w:w="5000" w:type="pct"/>
        <w:tblInd w:w="2" w:type="dxa"/>
        <w:tblLayout w:type="fixed"/>
        <w:tblCellMar>
          <w:left w:w="0" w:type="dxa"/>
          <w:right w:w="0" w:type="dxa"/>
        </w:tblCellMar>
        <w:tblLook w:val="00A0" w:firstRow="1" w:lastRow="0" w:firstColumn="1" w:lastColumn="0" w:noHBand="0" w:noVBand="0"/>
      </w:tblPr>
      <w:tblGrid>
        <w:gridCol w:w="6971"/>
        <w:gridCol w:w="1706"/>
        <w:gridCol w:w="1599"/>
      </w:tblGrid>
      <w:tr w:rsidR="00970F1A" w:rsidRPr="00D1694C" w14:paraId="47D72186" w14:textId="77777777">
        <w:tc>
          <w:tcPr>
            <w:tcW w:w="3392" w:type="pct"/>
            <w:vMerge w:val="restart"/>
            <w:tcBorders>
              <w:top w:val="single" w:sz="6" w:space="0" w:color="000000"/>
              <w:left w:val="single" w:sz="6" w:space="0" w:color="000000"/>
              <w:bottom w:val="single" w:sz="6" w:space="0" w:color="000000"/>
              <w:right w:val="single" w:sz="6" w:space="0" w:color="000000"/>
            </w:tcBorders>
          </w:tcPr>
          <w:p w14:paraId="47D72184" w14:textId="77777777" w:rsidR="00970F1A" w:rsidRPr="00D1694C" w:rsidRDefault="00970F1A" w:rsidP="007A207A">
            <w:pPr>
              <w:autoSpaceDE w:val="0"/>
              <w:autoSpaceDN w:val="0"/>
              <w:adjustRightInd w:val="0"/>
              <w:jc w:val="center"/>
              <w:rPr>
                <w:b/>
                <w:bCs/>
                <w:color w:val="000000"/>
                <w:lang w:val="uk-UA"/>
              </w:rPr>
            </w:pPr>
            <w:r w:rsidRPr="00D1694C">
              <w:rPr>
                <w:b/>
                <w:bCs/>
                <w:color w:val="000000"/>
                <w:sz w:val="22"/>
                <w:szCs w:val="22"/>
                <w:lang w:val="uk-UA"/>
              </w:rPr>
              <w:t>Найменування показника</w:t>
            </w:r>
          </w:p>
        </w:tc>
        <w:tc>
          <w:tcPr>
            <w:tcW w:w="1608" w:type="pct"/>
            <w:gridSpan w:val="2"/>
            <w:tcBorders>
              <w:top w:val="single" w:sz="6" w:space="0" w:color="000000"/>
              <w:left w:val="single" w:sz="6" w:space="0" w:color="000000"/>
              <w:bottom w:val="single" w:sz="6" w:space="0" w:color="000000"/>
              <w:right w:val="single" w:sz="6" w:space="0" w:color="000000"/>
            </w:tcBorders>
          </w:tcPr>
          <w:p w14:paraId="47D72185" w14:textId="77777777" w:rsidR="00970F1A" w:rsidRPr="00D1694C" w:rsidRDefault="00970F1A" w:rsidP="007A207A">
            <w:pPr>
              <w:autoSpaceDE w:val="0"/>
              <w:autoSpaceDN w:val="0"/>
              <w:adjustRightInd w:val="0"/>
              <w:ind w:left="15"/>
              <w:jc w:val="center"/>
              <w:rPr>
                <w:b/>
                <w:bCs/>
                <w:color w:val="000000"/>
                <w:lang w:val="uk-UA"/>
              </w:rPr>
            </w:pPr>
            <w:r w:rsidRPr="00D1694C">
              <w:rPr>
                <w:b/>
                <w:bCs/>
                <w:color w:val="000000"/>
                <w:sz w:val="22"/>
                <w:szCs w:val="22"/>
                <w:lang w:val="uk-UA"/>
              </w:rPr>
              <w:t>Період</w:t>
            </w:r>
          </w:p>
        </w:tc>
      </w:tr>
      <w:tr w:rsidR="00970F1A" w:rsidRPr="00D1694C" w14:paraId="47D7218A" w14:textId="77777777">
        <w:tc>
          <w:tcPr>
            <w:tcW w:w="3392" w:type="pct"/>
            <w:vMerge/>
            <w:tcBorders>
              <w:left w:val="single" w:sz="6" w:space="0" w:color="000000"/>
              <w:bottom w:val="single" w:sz="6" w:space="0" w:color="000000"/>
              <w:right w:val="single" w:sz="6" w:space="0" w:color="000000"/>
            </w:tcBorders>
          </w:tcPr>
          <w:p w14:paraId="47D72187" w14:textId="77777777" w:rsidR="00970F1A" w:rsidRPr="00D1694C" w:rsidRDefault="00970F1A" w:rsidP="007A207A">
            <w:pPr>
              <w:autoSpaceDE w:val="0"/>
              <w:autoSpaceDN w:val="0"/>
              <w:adjustRightInd w:val="0"/>
              <w:rPr>
                <w:b/>
                <w:bCs/>
                <w:color w:val="000000"/>
                <w:lang w:val="uk-UA"/>
              </w:rPr>
            </w:pPr>
          </w:p>
        </w:tc>
        <w:tc>
          <w:tcPr>
            <w:tcW w:w="830" w:type="pct"/>
            <w:tcBorders>
              <w:top w:val="single" w:sz="6" w:space="0" w:color="000000"/>
              <w:left w:val="single" w:sz="6" w:space="0" w:color="000000"/>
              <w:bottom w:val="single" w:sz="6" w:space="0" w:color="000000"/>
              <w:right w:val="single" w:sz="6" w:space="0" w:color="000000"/>
            </w:tcBorders>
          </w:tcPr>
          <w:p w14:paraId="47D72188" w14:textId="278B66CC" w:rsidR="00970F1A" w:rsidRPr="00D1694C" w:rsidRDefault="00061008" w:rsidP="007A207A">
            <w:pPr>
              <w:autoSpaceDE w:val="0"/>
              <w:autoSpaceDN w:val="0"/>
              <w:adjustRightInd w:val="0"/>
              <w:ind w:left="15"/>
              <w:jc w:val="center"/>
              <w:rPr>
                <w:b/>
                <w:bCs/>
                <w:color w:val="000000"/>
                <w:lang w:val="uk-UA"/>
              </w:rPr>
            </w:pPr>
            <w:r>
              <w:rPr>
                <w:b/>
                <w:bCs/>
                <w:color w:val="000000"/>
                <w:lang w:val="uk-UA"/>
              </w:rPr>
              <w:t>2019</w:t>
            </w:r>
          </w:p>
        </w:tc>
        <w:tc>
          <w:tcPr>
            <w:tcW w:w="778" w:type="pct"/>
            <w:tcBorders>
              <w:top w:val="single" w:sz="6" w:space="0" w:color="000000"/>
              <w:left w:val="single" w:sz="6" w:space="0" w:color="000000"/>
              <w:bottom w:val="single" w:sz="6" w:space="0" w:color="000000"/>
              <w:right w:val="single" w:sz="6" w:space="0" w:color="000000"/>
            </w:tcBorders>
          </w:tcPr>
          <w:p w14:paraId="47D72189" w14:textId="77777777" w:rsidR="00970F1A" w:rsidRPr="00D1694C" w:rsidRDefault="00970F1A" w:rsidP="007A207A">
            <w:pPr>
              <w:autoSpaceDE w:val="0"/>
              <w:autoSpaceDN w:val="0"/>
              <w:adjustRightInd w:val="0"/>
              <w:ind w:left="15"/>
              <w:jc w:val="center"/>
              <w:rPr>
                <w:b/>
                <w:bCs/>
                <w:color w:val="000000"/>
                <w:lang w:val="uk-UA"/>
              </w:rPr>
            </w:pPr>
            <w:r w:rsidRPr="00D1694C">
              <w:rPr>
                <w:b/>
                <w:bCs/>
                <w:color w:val="000000"/>
                <w:sz w:val="22"/>
                <w:szCs w:val="22"/>
                <w:lang w:val="uk-UA"/>
              </w:rPr>
              <w:t>20</w:t>
            </w:r>
            <w:r>
              <w:rPr>
                <w:b/>
                <w:bCs/>
                <w:color w:val="000000"/>
                <w:sz w:val="22"/>
                <w:szCs w:val="22"/>
                <w:lang w:val="uk-UA"/>
              </w:rPr>
              <w:t>20</w:t>
            </w:r>
          </w:p>
        </w:tc>
      </w:tr>
      <w:tr w:rsidR="00970F1A" w:rsidRPr="00D1694C" w14:paraId="47D7218E" w14:textId="77777777">
        <w:tc>
          <w:tcPr>
            <w:tcW w:w="3392" w:type="pct"/>
            <w:tcBorders>
              <w:top w:val="single" w:sz="6" w:space="0" w:color="000000"/>
              <w:left w:val="single" w:sz="6" w:space="0" w:color="000000"/>
              <w:bottom w:val="single" w:sz="6" w:space="0" w:color="000000"/>
              <w:right w:val="single" w:sz="6" w:space="0" w:color="000000"/>
            </w:tcBorders>
          </w:tcPr>
          <w:p w14:paraId="47D7218B"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 xml:space="preserve">Усього активів </w:t>
            </w:r>
          </w:p>
        </w:tc>
        <w:tc>
          <w:tcPr>
            <w:tcW w:w="830" w:type="pct"/>
            <w:tcBorders>
              <w:top w:val="single" w:sz="6" w:space="0" w:color="000000"/>
              <w:left w:val="single" w:sz="6" w:space="0" w:color="000000"/>
              <w:bottom w:val="single" w:sz="6" w:space="0" w:color="000000"/>
              <w:right w:val="single" w:sz="6" w:space="0" w:color="000000"/>
            </w:tcBorders>
          </w:tcPr>
          <w:p w14:paraId="47D7218C" w14:textId="77777777" w:rsidR="00970F1A" w:rsidRPr="00D1694C" w:rsidRDefault="00970F1A" w:rsidP="007A207A">
            <w:pPr>
              <w:autoSpaceDE w:val="0"/>
              <w:autoSpaceDN w:val="0"/>
              <w:ind w:left="15"/>
              <w:jc w:val="center"/>
              <w:rPr>
                <w:color w:val="000000"/>
                <w:lang w:val="uk-UA" w:eastAsia="en-US"/>
              </w:rPr>
            </w:pPr>
            <w:r>
              <w:t>1 135 664</w:t>
            </w:r>
          </w:p>
        </w:tc>
        <w:tc>
          <w:tcPr>
            <w:tcW w:w="778" w:type="pct"/>
            <w:tcBorders>
              <w:top w:val="single" w:sz="6" w:space="0" w:color="000000"/>
              <w:left w:val="single" w:sz="6" w:space="0" w:color="000000"/>
              <w:bottom w:val="single" w:sz="6" w:space="0" w:color="000000"/>
              <w:right w:val="single" w:sz="6" w:space="0" w:color="000000"/>
            </w:tcBorders>
          </w:tcPr>
          <w:p w14:paraId="47D7218D" w14:textId="77777777" w:rsidR="00970F1A" w:rsidRPr="00BF71A8" w:rsidRDefault="00970F1A" w:rsidP="007A207A">
            <w:pPr>
              <w:autoSpaceDE w:val="0"/>
              <w:autoSpaceDN w:val="0"/>
              <w:ind w:left="15"/>
              <w:jc w:val="center"/>
              <w:rPr>
                <w:color w:val="000000"/>
                <w:lang w:val="uk-UA" w:eastAsia="en-US"/>
              </w:rPr>
            </w:pPr>
            <w:r w:rsidRPr="00BF71A8">
              <w:rPr>
                <w:sz w:val="22"/>
                <w:szCs w:val="22"/>
              </w:rPr>
              <w:t>1 118 952</w:t>
            </w:r>
          </w:p>
        </w:tc>
      </w:tr>
      <w:tr w:rsidR="00970F1A" w:rsidRPr="00D1694C" w14:paraId="47D72192" w14:textId="77777777">
        <w:tc>
          <w:tcPr>
            <w:tcW w:w="3392" w:type="pct"/>
            <w:tcBorders>
              <w:top w:val="single" w:sz="6" w:space="0" w:color="000000"/>
              <w:left w:val="single" w:sz="6" w:space="0" w:color="000000"/>
              <w:bottom w:val="single" w:sz="6" w:space="0" w:color="000000"/>
              <w:right w:val="single" w:sz="6" w:space="0" w:color="000000"/>
            </w:tcBorders>
          </w:tcPr>
          <w:p w14:paraId="47D7218F"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Основні засоби (за залишковою вартістю)</w:t>
            </w:r>
          </w:p>
        </w:tc>
        <w:tc>
          <w:tcPr>
            <w:tcW w:w="830" w:type="pct"/>
            <w:tcBorders>
              <w:top w:val="single" w:sz="6" w:space="0" w:color="000000"/>
              <w:left w:val="single" w:sz="6" w:space="0" w:color="000000"/>
              <w:bottom w:val="single" w:sz="6" w:space="0" w:color="000000"/>
              <w:right w:val="single" w:sz="6" w:space="0" w:color="000000"/>
            </w:tcBorders>
          </w:tcPr>
          <w:p w14:paraId="47D72190" w14:textId="77777777" w:rsidR="00970F1A" w:rsidRPr="00D1694C" w:rsidRDefault="00970F1A" w:rsidP="007A207A">
            <w:pPr>
              <w:autoSpaceDE w:val="0"/>
              <w:autoSpaceDN w:val="0"/>
              <w:ind w:left="15"/>
              <w:jc w:val="center"/>
              <w:rPr>
                <w:color w:val="000000"/>
              </w:rPr>
            </w:pPr>
            <w:r>
              <w:t>20</w:t>
            </w:r>
          </w:p>
        </w:tc>
        <w:tc>
          <w:tcPr>
            <w:tcW w:w="778" w:type="pct"/>
            <w:tcBorders>
              <w:top w:val="single" w:sz="6" w:space="0" w:color="000000"/>
              <w:left w:val="single" w:sz="6" w:space="0" w:color="000000"/>
              <w:bottom w:val="single" w:sz="6" w:space="0" w:color="000000"/>
              <w:right w:val="single" w:sz="6" w:space="0" w:color="000000"/>
            </w:tcBorders>
          </w:tcPr>
          <w:p w14:paraId="47D72191" w14:textId="77777777" w:rsidR="00970F1A" w:rsidRPr="00BF71A8" w:rsidRDefault="00970F1A" w:rsidP="007A207A">
            <w:pPr>
              <w:autoSpaceDE w:val="0"/>
              <w:autoSpaceDN w:val="0"/>
              <w:ind w:left="15"/>
              <w:jc w:val="center"/>
              <w:rPr>
                <w:color w:val="000000"/>
              </w:rPr>
            </w:pPr>
            <w:r w:rsidRPr="00BF71A8">
              <w:rPr>
                <w:sz w:val="22"/>
                <w:szCs w:val="22"/>
              </w:rPr>
              <w:t>20</w:t>
            </w:r>
          </w:p>
        </w:tc>
      </w:tr>
      <w:tr w:rsidR="00970F1A" w:rsidRPr="00D1694C" w14:paraId="47D72196" w14:textId="77777777">
        <w:tc>
          <w:tcPr>
            <w:tcW w:w="3392" w:type="pct"/>
            <w:tcBorders>
              <w:top w:val="single" w:sz="6" w:space="0" w:color="000000"/>
              <w:left w:val="single" w:sz="6" w:space="0" w:color="000000"/>
              <w:bottom w:val="single" w:sz="6" w:space="0" w:color="000000"/>
              <w:right w:val="single" w:sz="6" w:space="0" w:color="000000"/>
            </w:tcBorders>
          </w:tcPr>
          <w:p w14:paraId="47D72193"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 xml:space="preserve">Запаси </w:t>
            </w:r>
          </w:p>
        </w:tc>
        <w:tc>
          <w:tcPr>
            <w:tcW w:w="830" w:type="pct"/>
            <w:tcBorders>
              <w:top w:val="single" w:sz="6" w:space="0" w:color="000000"/>
              <w:left w:val="single" w:sz="6" w:space="0" w:color="000000"/>
              <w:bottom w:val="single" w:sz="6" w:space="0" w:color="000000"/>
              <w:right w:val="single" w:sz="6" w:space="0" w:color="000000"/>
            </w:tcBorders>
          </w:tcPr>
          <w:p w14:paraId="47D72194" w14:textId="77777777" w:rsidR="00970F1A" w:rsidRPr="00D1694C" w:rsidRDefault="00970F1A" w:rsidP="007A207A">
            <w:pPr>
              <w:autoSpaceDE w:val="0"/>
              <w:autoSpaceDN w:val="0"/>
              <w:ind w:left="15"/>
              <w:jc w:val="center"/>
              <w:rPr>
                <w:color w:val="000000"/>
              </w:rPr>
            </w:pPr>
            <w:r w:rsidRPr="00BF71A8">
              <w:rPr>
                <w:sz w:val="22"/>
                <w:szCs w:val="22"/>
              </w:rPr>
              <w:t>0</w:t>
            </w:r>
          </w:p>
        </w:tc>
        <w:tc>
          <w:tcPr>
            <w:tcW w:w="778" w:type="pct"/>
            <w:tcBorders>
              <w:top w:val="single" w:sz="6" w:space="0" w:color="000000"/>
              <w:left w:val="single" w:sz="6" w:space="0" w:color="000000"/>
              <w:bottom w:val="single" w:sz="6" w:space="0" w:color="000000"/>
              <w:right w:val="single" w:sz="6" w:space="0" w:color="000000"/>
            </w:tcBorders>
          </w:tcPr>
          <w:p w14:paraId="47D72195" w14:textId="77777777" w:rsidR="00970F1A" w:rsidRPr="00BF71A8" w:rsidRDefault="00970F1A" w:rsidP="007A207A">
            <w:pPr>
              <w:autoSpaceDE w:val="0"/>
              <w:autoSpaceDN w:val="0"/>
              <w:ind w:left="15"/>
              <w:jc w:val="center"/>
              <w:rPr>
                <w:color w:val="000000"/>
              </w:rPr>
            </w:pPr>
            <w:r w:rsidRPr="00BF71A8">
              <w:rPr>
                <w:sz w:val="22"/>
                <w:szCs w:val="22"/>
              </w:rPr>
              <w:t>0</w:t>
            </w:r>
          </w:p>
        </w:tc>
      </w:tr>
      <w:tr w:rsidR="00970F1A" w:rsidRPr="00D1694C" w14:paraId="47D7219A" w14:textId="77777777">
        <w:tc>
          <w:tcPr>
            <w:tcW w:w="3392" w:type="pct"/>
            <w:tcBorders>
              <w:top w:val="single" w:sz="6" w:space="0" w:color="000000"/>
              <w:left w:val="single" w:sz="6" w:space="0" w:color="000000"/>
              <w:bottom w:val="single" w:sz="6" w:space="0" w:color="000000"/>
              <w:right w:val="single" w:sz="6" w:space="0" w:color="000000"/>
            </w:tcBorders>
          </w:tcPr>
          <w:p w14:paraId="47D72197"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 xml:space="preserve">Сумарна дебіторська заборгованість </w:t>
            </w:r>
          </w:p>
        </w:tc>
        <w:tc>
          <w:tcPr>
            <w:tcW w:w="830" w:type="pct"/>
            <w:tcBorders>
              <w:top w:val="single" w:sz="6" w:space="0" w:color="000000"/>
              <w:left w:val="single" w:sz="6" w:space="0" w:color="000000"/>
              <w:bottom w:val="single" w:sz="6" w:space="0" w:color="000000"/>
              <w:right w:val="single" w:sz="6" w:space="0" w:color="000000"/>
            </w:tcBorders>
          </w:tcPr>
          <w:p w14:paraId="47D72198" w14:textId="77777777" w:rsidR="00970F1A" w:rsidRPr="00D1694C" w:rsidRDefault="00970F1A" w:rsidP="007A207A">
            <w:pPr>
              <w:autoSpaceDE w:val="0"/>
              <w:autoSpaceDN w:val="0"/>
              <w:ind w:left="15"/>
              <w:jc w:val="center"/>
              <w:rPr>
                <w:color w:val="000000"/>
              </w:rPr>
            </w:pPr>
            <w:r>
              <w:t>130 960</w:t>
            </w:r>
          </w:p>
        </w:tc>
        <w:tc>
          <w:tcPr>
            <w:tcW w:w="778" w:type="pct"/>
            <w:tcBorders>
              <w:top w:val="single" w:sz="6" w:space="0" w:color="000000"/>
              <w:left w:val="single" w:sz="6" w:space="0" w:color="000000"/>
              <w:bottom w:val="single" w:sz="6" w:space="0" w:color="000000"/>
              <w:right w:val="single" w:sz="6" w:space="0" w:color="000000"/>
            </w:tcBorders>
          </w:tcPr>
          <w:p w14:paraId="47D72199" w14:textId="77777777" w:rsidR="00970F1A" w:rsidRPr="00BF71A8" w:rsidRDefault="00970F1A" w:rsidP="007A207A">
            <w:pPr>
              <w:autoSpaceDE w:val="0"/>
              <w:autoSpaceDN w:val="0"/>
              <w:ind w:left="15"/>
              <w:jc w:val="center"/>
              <w:rPr>
                <w:color w:val="000000"/>
              </w:rPr>
            </w:pPr>
            <w:r w:rsidRPr="00BF71A8">
              <w:rPr>
                <w:sz w:val="22"/>
                <w:szCs w:val="22"/>
              </w:rPr>
              <w:t>114 302</w:t>
            </w:r>
          </w:p>
        </w:tc>
      </w:tr>
      <w:tr w:rsidR="00970F1A" w:rsidRPr="00D1694C" w14:paraId="47D7219E" w14:textId="77777777">
        <w:tc>
          <w:tcPr>
            <w:tcW w:w="3392" w:type="pct"/>
            <w:tcBorders>
              <w:top w:val="single" w:sz="6" w:space="0" w:color="000000"/>
              <w:left w:val="single" w:sz="6" w:space="0" w:color="000000"/>
              <w:bottom w:val="single" w:sz="6" w:space="0" w:color="000000"/>
              <w:right w:val="single" w:sz="6" w:space="0" w:color="000000"/>
            </w:tcBorders>
          </w:tcPr>
          <w:p w14:paraId="47D7219B"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Гроші та їх еквіваленти</w:t>
            </w:r>
          </w:p>
        </w:tc>
        <w:tc>
          <w:tcPr>
            <w:tcW w:w="830" w:type="pct"/>
            <w:tcBorders>
              <w:top w:val="single" w:sz="6" w:space="0" w:color="000000"/>
              <w:left w:val="single" w:sz="6" w:space="0" w:color="000000"/>
              <w:bottom w:val="single" w:sz="6" w:space="0" w:color="000000"/>
              <w:right w:val="single" w:sz="6" w:space="0" w:color="000000"/>
            </w:tcBorders>
          </w:tcPr>
          <w:p w14:paraId="47D7219C" w14:textId="77777777" w:rsidR="00970F1A" w:rsidRPr="00D1694C" w:rsidRDefault="00970F1A" w:rsidP="007A207A">
            <w:pPr>
              <w:autoSpaceDE w:val="0"/>
              <w:autoSpaceDN w:val="0"/>
              <w:ind w:left="15"/>
              <w:jc w:val="center"/>
              <w:rPr>
                <w:color w:val="000000"/>
              </w:rPr>
            </w:pPr>
            <w:r>
              <w:t>147</w:t>
            </w:r>
          </w:p>
        </w:tc>
        <w:tc>
          <w:tcPr>
            <w:tcW w:w="778" w:type="pct"/>
            <w:tcBorders>
              <w:top w:val="single" w:sz="6" w:space="0" w:color="000000"/>
              <w:left w:val="single" w:sz="6" w:space="0" w:color="000000"/>
              <w:bottom w:val="single" w:sz="6" w:space="0" w:color="000000"/>
              <w:right w:val="single" w:sz="6" w:space="0" w:color="000000"/>
            </w:tcBorders>
          </w:tcPr>
          <w:p w14:paraId="47D7219D" w14:textId="77777777" w:rsidR="00970F1A" w:rsidRPr="00BF71A8" w:rsidRDefault="00970F1A" w:rsidP="007A207A">
            <w:pPr>
              <w:autoSpaceDE w:val="0"/>
              <w:autoSpaceDN w:val="0"/>
              <w:ind w:left="15"/>
              <w:jc w:val="center"/>
              <w:rPr>
                <w:color w:val="000000"/>
              </w:rPr>
            </w:pPr>
            <w:r w:rsidRPr="00BF71A8">
              <w:rPr>
                <w:sz w:val="22"/>
                <w:szCs w:val="22"/>
              </w:rPr>
              <w:t>112</w:t>
            </w:r>
          </w:p>
        </w:tc>
      </w:tr>
      <w:tr w:rsidR="00970F1A" w:rsidRPr="00D1694C" w14:paraId="47D721A2" w14:textId="77777777">
        <w:tc>
          <w:tcPr>
            <w:tcW w:w="3392" w:type="pct"/>
            <w:tcBorders>
              <w:top w:val="single" w:sz="6" w:space="0" w:color="000000"/>
              <w:left w:val="single" w:sz="6" w:space="0" w:color="000000"/>
              <w:bottom w:val="single" w:sz="6" w:space="0" w:color="000000"/>
              <w:right w:val="single" w:sz="6" w:space="0" w:color="000000"/>
            </w:tcBorders>
          </w:tcPr>
          <w:p w14:paraId="47D7219F"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Нерозподілений прибуток (непокритий збиток)</w:t>
            </w:r>
          </w:p>
        </w:tc>
        <w:tc>
          <w:tcPr>
            <w:tcW w:w="830" w:type="pct"/>
            <w:tcBorders>
              <w:top w:val="single" w:sz="6" w:space="0" w:color="000000"/>
              <w:left w:val="single" w:sz="6" w:space="0" w:color="000000"/>
              <w:bottom w:val="single" w:sz="6" w:space="0" w:color="000000"/>
              <w:right w:val="single" w:sz="6" w:space="0" w:color="000000"/>
            </w:tcBorders>
          </w:tcPr>
          <w:p w14:paraId="47D721A0" w14:textId="77777777" w:rsidR="00970F1A" w:rsidRPr="00D1694C" w:rsidRDefault="00970F1A" w:rsidP="007A207A">
            <w:pPr>
              <w:autoSpaceDE w:val="0"/>
              <w:autoSpaceDN w:val="0"/>
              <w:ind w:left="15"/>
              <w:jc w:val="center"/>
              <w:rPr>
                <w:color w:val="000000"/>
                <w:lang w:val="uk-UA"/>
              </w:rPr>
            </w:pPr>
            <w:r>
              <w:t>197 635</w:t>
            </w:r>
          </w:p>
        </w:tc>
        <w:tc>
          <w:tcPr>
            <w:tcW w:w="778" w:type="pct"/>
            <w:tcBorders>
              <w:top w:val="single" w:sz="6" w:space="0" w:color="000000"/>
              <w:left w:val="single" w:sz="6" w:space="0" w:color="000000"/>
              <w:bottom w:val="single" w:sz="6" w:space="0" w:color="000000"/>
              <w:right w:val="single" w:sz="6" w:space="0" w:color="000000"/>
            </w:tcBorders>
          </w:tcPr>
          <w:p w14:paraId="47D721A1" w14:textId="77777777" w:rsidR="00970F1A" w:rsidRPr="00BF71A8" w:rsidRDefault="00970F1A" w:rsidP="007A207A">
            <w:pPr>
              <w:autoSpaceDE w:val="0"/>
              <w:autoSpaceDN w:val="0"/>
              <w:ind w:left="15"/>
              <w:jc w:val="center"/>
              <w:rPr>
                <w:color w:val="000000"/>
                <w:lang w:val="uk-UA"/>
              </w:rPr>
            </w:pPr>
            <w:r w:rsidRPr="00BF71A8">
              <w:rPr>
                <w:sz w:val="22"/>
                <w:szCs w:val="22"/>
              </w:rPr>
              <w:t>183 875</w:t>
            </w:r>
          </w:p>
        </w:tc>
      </w:tr>
      <w:tr w:rsidR="00970F1A" w:rsidRPr="00D1694C" w14:paraId="47D721A6" w14:textId="77777777">
        <w:tc>
          <w:tcPr>
            <w:tcW w:w="3392" w:type="pct"/>
            <w:tcBorders>
              <w:top w:val="single" w:sz="6" w:space="0" w:color="000000"/>
              <w:left w:val="single" w:sz="6" w:space="0" w:color="000000"/>
              <w:bottom w:val="single" w:sz="6" w:space="0" w:color="000000"/>
              <w:right w:val="single" w:sz="6" w:space="0" w:color="000000"/>
            </w:tcBorders>
          </w:tcPr>
          <w:p w14:paraId="47D721A3"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 xml:space="preserve">Власний капітал </w:t>
            </w:r>
          </w:p>
        </w:tc>
        <w:tc>
          <w:tcPr>
            <w:tcW w:w="830" w:type="pct"/>
            <w:tcBorders>
              <w:top w:val="single" w:sz="6" w:space="0" w:color="000000"/>
              <w:left w:val="single" w:sz="6" w:space="0" w:color="000000"/>
              <w:bottom w:val="single" w:sz="6" w:space="0" w:color="000000"/>
              <w:right w:val="single" w:sz="6" w:space="0" w:color="000000"/>
            </w:tcBorders>
          </w:tcPr>
          <w:p w14:paraId="47D721A4" w14:textId="77777777" w:rsidR="00970F1A" w:rsidRPr="00D1694C" w:rsidRDefault="00970F1A" w:rsidP="007A207A">
            <w:pPr>
              <w:autoSpaceDE w:val="0"/>
              <w:autoSpaceDN w:val="0"/>
              <w:ind w:left="15"/>
              <w:jc w:val="center"/>
              <w:rPr>
                <w:color w:val="000000"/>
              </w:rPr>
            </w:pPr>
            <w:r>
              <w:t>968 952</w:t>
            </w:r>
          </w:p>
        </w:tc>
        <w:tc>
          <w:tcPr>
            <w:tcW w:w="778" w:type="pct"/>
            <w:tcBorders>
              <w:top w:val="single" w:sz="6" w:space="0" w:color="000000"/>
              <w:left w:val="single" w:sz="6" w:space="0" w:color="000000"/>
              <w:bottom w:val="single" w:sz="6" w:space="0" w:color="000000"/>
              <w:right w:val="single" w:sz="6" w:space="0" w:color="000000"/>
            </w:tcBorders>
          </w:tcPr>
          <w:p w14:paraId="47D721A5" w14:textId="77777777" w:rsidR="00970F1A" w:rsidRPr="00BF71A8" w:rsidRDefault="00970F1A" w:rsidP="007A207A">
            <w:pPr>
              <w:autoSpaceDE w:val="0"/>
              <w:autoSpaceDN w:val="0"/>
              <w:ind w:left="15"/>
              <w:jc w:val="center"/>
              <w:rPr>
                <w:color w:val="000000"/>
              </w:rPr>
            </w:pPr>
            <w:r w:rsidRPr="00BF71A8">
              <w:rPr>
                <w:sz w:val="22"/>
                <w:szCs w:val="22"/>
              </w:rPr>
              <w:t>955 192</w:t>
            </w:r>
          </w:p>
        </w:tc>
      </w:tr>
      <w:tr w:rsidR="00970F1A" w:rsidRPr="00D1694C" w14:paraId="47D721AA" w14:textId="77777777">
        <w:tc>
          <w:tcPr>
            <w:tcW w:w="3392" w:type="pct"/>
            <w:tcBorders>
              <w:top w:val="single" w:sz="6" w:space="0" w:color="000000"/>
              <w:left w:val="single" w:sz="6" w:space="0" w:color="000000"/>
              <w:bottom w:val="single" w:sz="6" w:space="0" w:color="000000"/>
              <w:right w:val="single" w:sz="6" w:space="0" w:color="000000"/>
            </w:tcBorders>
          </w:tcPr>
          <w:p w14:paraId="47D721A7"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Зареєстрований (пайовий/статутний) капітал</w:t>
            </w:r>
          </w:p>
        </w:tc>
        <w:tc>
          <w:tcPr>
            <w:tcW w:w="830" w:type="pct"/>
            <w:tcBorders>
              <w:top w:val="single" w:sz="6" w:space="0" w:color="000000"/>
              <w:left w:val="single" w:sz="6" w:space="0" w:color="000000"/>
              <w:bottom w:val="single" w:sz="6" w:space="0" w:color="000000"/>
              <w:right w:val="single" w:sz="6" w:space="0" w:color="000000"/>
            </w:tcBorders>
          </w:tcPr>
          <w:p w14:paraId="47D721A8" w14:textId="77777777" w:rsidR="00970F1A" w:rsidRPr="00D1694C" w:rsidRDefault="00970F1A" w:rsidP="007A207A">
            <w:pPr>
              <w:autoSpaceDE w:val="0"/>
              <w:autoSpaceDN w:val="0"/>
              <w:ind w:left="15"/>
              <w:jc w:val="center"/>
              <w:rPr>
                <w:color w:val="000000"/>
                <w:lang w:val="uk-UA"/>
              </w:rPr>
            </w:pPr>
            <w:r w:rsidRPr="00D1694C">
              <w:rPr>
                <w:color w:val="000000"/>
                <w:sz w:val="22"/>
                <w:szCs w:val="22"/>
                <w:lang w:val="uk-UA"/>
              </w:rPr>
              <w:t>8 788</w:t>
            </w:r>
          </w:p>
        </w:tc>
        <w:tc>
          <w:tcPr>
            <w:tcW w:w="778" w:type="pct"/>
            <w:tcBorders>
              <w:top w:val="single" w:sz="6" w:space="0" w:color="000000"/>
              <w:left w:val="single" w:sz="6" w:space="0" w:color="000000"/>
              <w:bottom w:val="single" w:sz="6" w:space="0" w:color="000000"/>
              <w:right w:val="single" w:sz="6" w:space="0" w:color="000000"/>
            </w:tcBorders>
          </w:tcPr>
          <w:p w14:paraId="47D721A9" w14:textId="77777777" w:rsidR="00970F1A" w:rsidRPr="00BF71A8" w:rsidRDefault="00970F1A" w:rsidP="007A207A">
            <w:pPr>
              <w:autoSpaceDE w:val="0"/>
              <w:autoSpaceDN w:val="0"/>
              <w:ind w:left="15"/>
              <w:jc w:val="center"/>
              <w:rPr>
                <w:color w:val="000000"/>
              </w:rPr>
            </w:pPr>
            <w:r w:rsidRPr="00BF71A8">
              <w:rPr>
                <w:color w:val="000000"/>
                <w:sz w:val="22"/>
                <w:szCs w:val="22"/>
              </w:rPr>
              <w:t>8 788</w:t>
            </w:r>
          </w:p>
        </w:tc>
      </w:tr>
      <w:tr w:rsidR="00970F1A" w:rsidRPr="00D1694C" w14:paraId="47D721AE" w14:textId="77777777">
        <w:tc>
          <w:tcPr>
            <w:tcW w:w="3392" w:type="pct"/>
            <w:tcBorders>
              <w:top w:val="single" w:sz="6" w:space="0" w:color="000000"/>
              <w:left w:val="single" w:sz="6" w:space="0" w:color="000000"/>
              <w:bottom w:val="single" w:sz="6" w:space="0" w:color="000000"/>
              <w:right w:val="single" w:sz="6" w:space="0" w:color="000000"/>
            </w:tcBorders>
          </w:tcPr>
          <w:p w14:paraId="47D721AB"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Довгострокові зобов'язання і забезпечення</w:t>
            </w:r>
          </w:p>
        </w:tc>
        <w:tc>
          <w:tcPr>
            <w:tcW w:w="830" w:type="pct"/>
            <w:tcBorders>
              <w:top w:val="single" w:sz="6" w:space="0" w:color="000000"/>
              <w:left w:val="single" w:sz="6" w:space="0" w:color="000000"/>
              <w:bottom w:val="single" w:sz="6" w:space="0" w:color="000000"/>
              <w:right w:val="single" w:sz="6" w:space="0" w:color="000000"/>
            </w:tcBorders>
          </w:tcPr>
          <w:p w14:paraId="47D721AC" w14:textId="77777777" w:rsidR="00970F1A" w:rsidRPr="00D1694C" w:rsidRDefault="00970F1A" w:rsidP="007A207A">
            <w:pPr>
              <w:autoSpaceDE w:val="0"/>
              <w:autoSpaceDN w:val="0"/>
              <w:ind w:left="15"/>
              <w:jc w:val="center"/>
              <w:rPr>
                <w:color w:val="000000"/>
              </w:rPr>
            </w:pPr>
            <w:r>
              <w:rPr>
                <w:color w:val="000000"/>
              </w:rPr>
              <w:t>166 543</w:t>
            </w:r>
          </w:p>
        </w:tc>
        <w:tc>
          <w:tcPr>
            <w:tcW w:w="778" w:type="pct"/>
            <w:tcBorders>
              <w:top w:val="single" w:sz="6" w:space="0" w:color="000000"/>
              <w:left w:val="single" w:sz="6" w:space="0" w:color="000000"/>
              <w:bottom w:val="single" w:sz="6" w:space="0" w:color="000000"/>
              <w:right w:val="single" w:sz="6" w:space="0" w:color="000000"/>
            </w:tcBorders>
          </w:tcPr>
          <w:p w14:paraId="47D721AD" w14:textId="77777777" w:rsidR="00970F1A" w:rsidRPr="00BF71A8" w:rsidRDefault="00970F1A" w:rsidP="007A207A">
            <w:pPr>
              <w:autoSpaceDE w:val="0"/>
              <w:autoSpaceDN w:val="0"/>
              <w:ind w:left="15"/>
              <w:jc w:val="center"/>
              <w:rPr>
                <w:color w:val="000000"/>
              </w:rPr>
            </w:pPr>
            <w:r w:rsidRPr="00BF71A8">
              <w:rPr>
                <w:sz w:val="22"/>
                <w:szCs w:val="22"/>
              </w:rPr>
              <w:t>163 523</w:t>
            </w:r>
          </w:p>
        </w:tc>
      </w:tr>
      <w:tr w:rsidR="00970F1A" w:rsidRPr="00D1694C" w14:paraId="47D721B2" w14:textId="77777777">
        <w:tc>
          <w:tcPr>
            <w:tcW w:w="3392" w:type="pct"/>
            <w:tcBorders>
              <w:top w:val="single" w:sz="6" w:space="0" w:color="000000"/>
              <w:left w:val="single" w:sz="6" w:space="0" w:color="000000"/>
              <w:bottom w:val="single" w:sz="6" w:space="0" w:color="000000"/>
              <w:right w:val="single" w:sz="6" w:space="0" w:color="000000"/>
            </w:tcBorders>
          </w:tcPr>
          <w:p w14:paraId="47D721AF"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Поточні зобов'язання і забезпечення</w:t>
            </w:r>
          </w:p>
        </w:tc>
        <w:tc>
          <w:tcPr>
            <w:tcW w:w="830" w:type="pct"/>
            <w:tcBorders>
              <w:top w:val="single" w:sz="6" w:space="0" w:color="000000"/>
              <w:left w:val="single" w:sz="6" w:space="0" w:color="000000"/>
              <w:bottom w:val="single" w:sz="6" w:space="0" w:color="000000"/>
              <w:right w:val="single" w:sz="6" w:space="0" w:color="000000"/>
            </w:tcBorders>
          </w:tcPr>
          <w:p w14:paraId="47D721B0" w14:textId="77777777" w:rsidR="00970F1A" w:rsidRPr="00D1694C" w:rsidRDefault="00970F1A" w:rsidP="007A207A">
            <w:pPr>
              <w:autoSpaceDE w:val="0"/>
              <w:autoSpaceDN w:val="0"/>
              <w:ind w:left="15"/>
              <w:jc w:val="center"/>
              <w:rPr>
                <w:color w:val="000000"/>
              </w:rPr>
            </w:pPr>
            <w:r>
              <w:t>169</w:t>
            </w:r>
          </w:p>
        </w:tc>
        <w:tc>
          <w:tcPr>
            <w:tcW w:w="778" w:type="pct"/>
            <w:tcBorders>
              <w:top w:val="single" w:sz="6" w:space="0" w:color="000000"/>
              <w:left w:val="single" w:sz="6" w:space="0" w:color="000000"/>
              <w:bottom w:val="single" w:sz="6" w:space="0" w:color="000000"/>
              <w:right w:val="single" w:sz="6" w:space="0" w:color="000000"/>
            </w:tcBorders>
          </w:tcPr>
          <w:p w14:paraId="47D721B1" w14:textId="77777777" w:rsidR="00970F1A" w:rsidRPr="00BF71A8" w:rsidRDefault="00970F1A" w:rsidP="007A207A">
            <w:pPr>
              <w:autoSpaceDE w:val="0"/>
              <w:autoSpaceDN w:val="0"/>
              <w:ind w:left="15"/>
              <w:jc w:val="center"/>
              <w:rPr>
                <w:color w:val="000000"/>
              </w:rPr>
            </w:pPr>
            <w:r w:rsidRPr="00BF71A8">
              <w:rPr>
                <w:sz w:val="22"/>
                <w:szCs w:val="22"/>
              </w:rPr>
              <w:t>237</w:t>
            </w:r>
          </w:p>
        </w:tc>
      </w:tr>
      <w:tr w:rsidR="00970F1A" w:rsidRPr="00D1694C" w14:paraId="47D721B6" w14:textId="77777777">
        <w:tc>
          <w:tcPr>
            <w:tcW w:w="3392" w:type="pct"/>
            <w:tcBorders>
              <w:top w:val="single" w:sz="6" w:space="0" w:color="000000"/>
              <w:left w:val="single" w:sz="6" w:space="0" w:color="000000"/>
              <w:bottom w:val="single" w:sz="6" w:space="0" w:color="000000"/>
              <w:right w:val="single" w:sz="6" w:space="0" w:color="000000"/>
            </w:tcBorders>
          </w:tcPr>
          <w:p w14:paraId="47D721B3"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Чистий фінансовий результат: прибуток (збиток)</w:t>
            </w:r>
          </w:p>
        </w:tc>
        <w:tc>
          <w:tcPr>
            <w:tcW w:w="830" w:type="pct"/>
            <w:tcBorders>
              <w:top w:val="single" w:sz="6" w:space="0" w:color="000000"/>
              <w:left w:val="single" w:sz="6" w:space="0" w:color="000000"/>
              <w:bottom w:val="single" w:sz="6" w:space="0" w:color="000000"/>
              <w:right w:val="single" w:sz="6" w:space="0" w:color="000000"/>
            </w:tcBorders>
          </w:tcPr>
          <w:p w14:paraId="47D721B4" w14:textId="77777777" w:rsidR="00970F1A" w:rsidRPr="00D1694C" w:rsidRDefault="00970F1A" w:rsidP="007A207A">
            <w:pPr>
              <w:autoSpaceDE w:val="0"/>
              <w:autoSpaceDN w:val="0"/>
              <w:ind w:left="15"/>
              <w:jc w:val="center"/>
              <w:rPr>
                <w:color w:val="000000"/>
                <w:lang w:val="uk-UA"/>
              </w:rPr>
            </w:pPr>
            <w:r>
              <w:rPr>
                <w:rFonts w:ascii="TimesNewRomanPSMT" w:hAnsi="TimesNewRomanPSMT"/>
                <w:sz w:val="21"/>
                <w:szCs w:val="21"/>
                <w:lang w:eastAsia="uk-UA"/>
              </w:rPr>
              <w:t>-634</w:t>
            </w:r>
          </w:p>
        </w:tc>
        <w:tc>
          <w:tcPr>
            <w:tcW w:w="778" w:type="pct"/>
            <w:tcBorders>
              <w:top w:val="single" w:sz="6" w:space="0" w:color="000000"/>
              <w:left w:val="single" w:sz="6" w:space="0" w:color="000000"/>
              <w:bottom w:val="single" w:sz="6" w:space="0" w:color="000000"/>
              <w:right w:val="single" w:sz="6" w:space="0" w:color="000000"/>
            </w:tcBorders>
          </w:tcPr>
          <w:p w14:paraId="47D721B5" w14:textId="77777777" w:rsidR="00970F1A" w:rsidRPr="00BF71A8" w:rsidRDefault="00970F1A" w:rsidP="007A207A">
            <w:pPr>
              <w:autoSpaceDE w:val="0"/>
              <w:autoSpaceDN w:val="0"/>
              <w:ind w:left="15"/>
              <w:jc w:val="center"/>
              <w:rPr>
                <w:color w:val="000000"/>
                <w:lang w:val="uk-UA"/>
              </w:rPr>
            </w:pPr>
            <w:r w:rsidRPr="00BF71A8">
              <w:rPr>
                <w:sz w:val="22"/>
                <w:szCs w:val="22"/>
              </w:rPr>
              <w:t>-13 758</w:t>
            </w:r>
          </w:p>
        </w:tc>
      </w:tr>
      <w:tr w:rsidR="00970F1A" w:rsidRPr="00D1694C" w14:paraId="47D721BA" w14:textId="77777777">
        <w:tc>
          <w:tcPr>
            <w:tcW w:w="3392" w:type="pct"/>
            <w:tcBorders>
              <w:top w:val="single" w:sz="6" w:space="0" w:color="000000"/>
              <w:left w:val="single" w:sz="6" w:space="0" w:color="000000"/>
              <w:bottom w:val="single" w:sz="6" w:space="0" w:color="000000"/>
              <w:right w:val="single" w:sz="6" w:space="0" w:color="000000"/>
            </w:tcBorders>
          </w:tcPr>
          <w:p w14:paraId="47D721B7"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 xml:space="preserve">Середньорічна кількість акцій (шт.) </w:t>
            </w:r>
          </w:p>
        </w:tc>
        <w:tc>
          <w:tcPr>
            <w:tcW w:w="830" w:type="pct"/>
            <w:tcBorders>
              <w:top w:val="single" w:sz="6" w:space="0" w:color="000000"/>
              <w:left w:val="single" w:sz="6" w:space="0" w:color="000000"/>
              <w:bottom w:val="single" w:sz="6" w:space="0" w:color="000000"/>
              <w:right w:val="single" w:sz="6" w:space="0" w:color="000000"/>
            </w:tcBorders>
          </w:tcPr>
          <w:p w14:paraId="47D721B8" w14:textId="77777777" w:rsidR="00970F1A" w:rsidRPr="00D1694C" w:rsidRDefault="00970F1A" w:rsidP="007A207A">
            <w:pPr>
              <w:autoSpaceDE w:val="0"/>
              <w:autoSpaceDN w:val="0"/>
              <w:ind w:left="15"/>
              <w:jc w:val="center"/>
              <w:rPr>
                <w:color w:val="000000"/>
              </w:rPr>
            </w:pPr>
            <w:r>
              <w:rPr>
                <w:rFonts w:ascii="TimesNewRomanPSMT" w:hAnsi="TimesNewRomanPSMT"/>
                <w:sz w:val="21"/>
                <w:szCs w:val="21"/>
                <w:lang w:eastAsia="uk-UA"/>
              </w:rPr>
              <w:t>23 117 700</w:t>
            </w:r>
          </w:p>
        </w:tc>
        <w:tc>
          <w:tcPr>
            <w:tcW w:w="778" w:type="pct"/>
            <w:tcBorders>
              <w:top w:val="single" w:sz="6" w:space="0" w:color="000000"/>
              <w:left w:val="single" w:sz="6" w:space="0" w:color="000000"/>
              <w:bottom w:val="single" w:sz="6" w:space="0" w:color="000000"/>
              <w:right w:val="single" w:sz="6" w:space="0" w:color="000000"/>
            </w:tcBorders>
          </w:tcPr>
          <w:p w14:paraId="47D721B9" w14:textId="77777777" w:rsidR="00970F1A" w:rsidRPr="00BF71A8" w:rsidRDefault="00970F1A" w:rsidP="007A207A">
            <w:pPr>
              <w:autoSpaceDE w:val="0"/>
              <w:autoSpaceDN w:val="0"/>
              <w:ind w:left="15"/>
              <w:jc w:val="center"/>
              <w:rPr>
                <w:color w:val="000000"/>
              </w:rPr>
            </w:pPr>
            <w:r w:rsidRPr="00BF71A8">
              <w:rPr>
                <w:sz w:val="22"/>
                <w:szCs w:val="22"/>
              </w:rPr>
              <w:t>23 126 796</w:t>
            </w:r>
          </w:p>
        </w:tc>
      </w:tr>
      <w:tr w:rsidR="00970F1A" w:rsidRPr="00D1694C" w14:paraId="47D721BE" w14:textId="77777777">
        <w:tc>
          <w:tcPr>
            <w:tcW w:w="3392" w:type="pct"/>
            <w:tcBorders>
              <w:top w:val="single" w:sz="6" w:space="0" w:color="000000"/>
              <w:left w:val="single" w:sz="6" w:space="0" w:color="000000"/>
              <w:bottom w:val="single" w:sz="6" w:space="0" w:color="000000"/>
              <w:right w:val="single" w:sz="6" w:space="0" w:color="000000"/>
            </w:tcBorders>
          </w:tcPr>
          <w:p w14:paraId="47D721BB" w14:textId="77777777" w:rsidR="00970F1A" w:rsidRPr="00D1694C" w:rsidRDefault="00970F1A" w:rsidP="007A207A">
            <w:pPr>
              <w:autoSpaceDE w:val="0"/>
              <w:autoSpaceDN w:val="0"/>
              <w:adjustRightInd w:val="0"/>
              <w:rPr>
                <w:color w:val="000000"/>
                <w:lang w:val="uk-UA"/>
              </w:rPr>
            </w:pPr>
            <w:r w:rsidRPr="00D1694C">
              <w:rPr>
                <w:color w:val="000000"/>
                <w:sz w:val="22"/>
                <w:szCs w:val="22"/>
                <w:lang w:val="uk-UA"/>
              </w:rPr>
              <w:t>Чистий прибуток (збиток) на одну просту акцію (грн)</w:t>
            </w:r>
          </w:p>
        </w:tc>
        <w:tc>
          <w:tcPr>
            <w:tcW w:w="830" w:type="pct"/>
            <w:tcBorders>
              <w:top w:val="single" w:sz="6" w:space="0" w:color="000000"/>
              <w:left w:val="single" w:sz="6" w:space="0" w:color="000000"/>
              <w:bottom w:val="single" w:sz="6" w:space="0" w:color="000000"/>
              <w:right w:val="single" w:sz="6" w:space="0" w:color="000000"/>
            </w:tcBorders>
          </w:tcPr>
          <w:p w14:paraId="47D721BC" w14:textId="77777777" w:rsidR="00970F1A" w:rsidRPr="00D1694C" w:rsidRDefault="00970F1A" w:rsidP="007A207A">
            <w:pPr>
              <w:autoSpaceDE w:val="0"/>
              <w:autoSpaceDN w:val="0"/>
              <w:ind w:left="15"/>
              <w:jc w:val="center"/>
              <w:rPr>
                <w:color w:val="000000"/>
              </w:rPr>
            </w:pPr>
            <w:r>
              <w:rPr>
                <w:rFonts w:ascii="TimesNewRomanPSMT" w:hAnsi="TimesNewRomanPSMT"/>
                <w:sz w:val="21"/>
                <w:szCs w:val="21"/>
                <w:lang w:eastAsia="uk-UA"/>
              </w:rPr>
              <w:t>(0,02742)</w:t>
            </w:r>
          </w:p>
        </w:tc>
        <w:tc>
          <w:tcPr>
            <w:tcW w:w="778" w:type="pct"/>
            <w:tcBorders>
              <w:top w:val="single" w:sz="6" w:space="0" w:color="000000"/>
              <w:left w:val="single" w:sz="6" w:space="0" w:color="000000"/>
              <w:bottom w:val="single" w:sz="6" w:space="0" w:color="000000"/>
              <w:right w:val="single" w:sz="6" w:space="0" w:color="000000"/>
            </w:tcBorders>
          </w:tcPr>
          <w:p w14:paraId="47D721BD" w14:textId="77777777" w:rsidR="00970F1A" w:rsidRPr="00BF71A8" w:rsidRDefault="00970F1A" w:rsidP="007A207A">
            <w:pPr>
              <w:autoSpaceDE w:val="0"/>
              <w:autoSpaceDN w:val="0"/>
              <w:ind w:left="15"/>
              <w:jc w:val="center"/>
              <w:rPr>
                <w:color w:val="000000"/>
              </w:rPr>
            </w:pPr>
            <w:r w:rsidRPr="00BF71A8">
              <w:rPr>
                <w:sz w:val="22"/>
                <w:szCs w:val="22"/>
              </w:rPr>
              <w:t>(0,59509)</w:t>
            </w:r>
          </w:p>
        </w:tc>
      </w:tr>
      <w:bookmarkEnd w:id="0"/>
    </w:tbl>
    <w:p w14:paraId="47D721BF" w14:textId="77777777" w:rsidR="00970F1A" w:rsidRPr="00916D67" w:rsidRDefault="00970F1A" w:rsidP="00B55625">
      <w:pPr>
        <w:pStyle w:val="Heading1"/>
        <w:numPr>
          <w:ilvl w:val="3"/>
          <w:numId w:val="1"/>
        </w:numPr>
        <w:tabs>
          <w:tab w:val="clear" w:pos="2124"/>
        </w:tabs>
        <w:ind w:left="0" w:firstLine="720"/>
        <w:jc w:val="both"/>
        <w:rPr>
          <w:b w:val="0"/>
          <w:lang w:val="uk-UA"/>
        </w:rPr>
      </w:pPr>
    </w:p>
    <w:p w14:paraId="47D721C0" w14:textId="77777777" w:rsidR="00970F1A" w:rsidRDefault="00970F1A"/>
    <w:sectPr w:rsidR="00970F1A" w:rsidSect="00E940B5">
      <w:footerReference w:type="default" r:id="rId7"/>
      <w:pgSz w:w="11906" w:h="16838" w:code="9"/>
      <w:pgMar w:top="719" w:right="746" w:bottom="41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21C3" w14:textId="77777777" w:rsidR="00970F1A" w:rsidRDefault="00970F1A">
      <w:r>
        <w:separator/>
      </w:r>
    </w:p>
  </w:endnote>
  <w:endnote w:type="continuationSeparator" w:id="0">
    <w:p w14:paraId="47D721C4" w14:textId="77777777" w:rsidR="00970F1A" w:rsidRDefault="0097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21C5" w14:textId="77777777" w:rsidR="00970F1A" w:rsidRPr="0034795E" w:rsidRDefault="00970F1A" w:rsidP="001A550C">
    <w:pPr>
      <w:pStyle w:val="Footer"/>
      <w:framePr w:wrap="auto" w:vAnchor="text" w:hAnchor="margin" w:xAlign="right" w:y="1"/>
      <w:rPr>
        <w:rStyle w:val="PageNumber"/>
        <w:sz w:val="22"/>
        <w:szCs w:val="22"/>
      </w:rPr>
    </w:pPr>
    <w:r w:rsidRPr="0034795E">
      <w:rPr>
        <w:rStyle w:val="PageNumber"/>
        <w:sz w:val="22"/>
        <w:szCs w:val="22"/>
      </w:rPr>
      <w:fldChar w:fldCharType="begin"/>
    </w:r>
    <w:r w:rsidRPr="0034795E">
      <w:rPr>
        <w:rStyle w:val="PageNumber"/>
        <w:sz w:val="22"/>
        <w:szCs w:val="22"/>
      </w:rPr>
      <w:instrText xml:space="preserve">PAGE  </w:instrText>
    </w:r>
    <w:r w:rsidRPr="0034795E">
      <w:rPr>
        <w:rStyle w:val="PageNumber"/>
        <w:sz w:val="22"/>
        <w:szCs w:val="22"/>
      </w:rPr>
      <w:fldChar w:fldCharType="separate"/>
    </w:r>
    <w:r>
      <w:rPr>
        <w:rStyle w:val="PageNumber"/>
        <w:noProof/>
        <w:sz w:val="22"/>
        <w:szCs w:val="22"/>
      </w:rPr>
      <w:t>1</w:t>
    </w:r>
    <w:r w:rsidRPr="0034795E">
      <w:rPr>
        <w:rStyle w:val="PageNumber"/>
        <w:sz w:val="22"/>
        <w:szCs w:val="22"/>
      </w:rPr>
      <w:fldChar w:fldCharType="end"/>
    </w:r>
  </w:p>
  <w:p w14:paraId="47D721C6" w14:textId="77777777" w:rsidR="00970F1A" w:rsidRDefault="00970F1A" w:rsidP="003479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21C1" w14:textId="77777777" w:rsidR="00970F1A" w:rsidRDefault="00970F1A">
      <w:r>
        <w:separator/>
      </w:r>
    </w:p>
  </w:footnote>
  <w:footnote w:type="continuationSeparator" w:id="0">
    <w:p w14:paraId="47D721C2" w14:textId="77777777" w:rsidR="00970F1A" w:rsidRDefault="00970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2124"/>
        </w:tabs>
        <w:ind w:left="2556" w:hanging="432"/>
      </w:pPr>
      <w:rPr>
        <w:rFonts w:cs="Times New Roman"/>
      </w:rPr>
    </w:lvl>
    <w:lvl w:ilvl="1">
      <w:start w:val="1"/>
      <w:numFmt w:val="none"/>
      <w:suff w:val="nothing"/>
      <w:lvlText w:val=""/>
      <w:lvlJc w:val="left"/>
      <w:pPr>
        <w:tabs>
          <w:tab w:val="num" w:pos="2124"/>
        </w:tabs>
        <w:ind w:left="2700" w:hanging="576"/>
      </w:pPr>
      <w:rPr>
        <w:rFonts w:cs="Times New Roman"/>
      </w:rPr>
    </w:lvl>
    <w:lvl w:ilvl="2">
      <w:start w:val="1"/>
      <w:numFmt w:val="none"/>
      <w:suff w:val="nothing"/>
      <w:lvlText w:val=""/>
      <w:lvlJc w:val="left"/>
      <w:pPr>
        <w:tabs>
          <w:tab w:val="num" w:pos="2124"/>
        </w:tabs>
        <w:ind w:left="2844" w:hanging="720"/>
      </w:pPr>
      <w:rPr>
        <w:rFonts w:cs="Times New Roman"/>
      </w:rPr>
    </w:lvl>
    <w:lvl w:ilvl="3">
      <w:start w:val="1"/>
      <w:numFmt w:val="none"/>
      <w:suff w:val="nothing"/>
      <w:lvlText w:val=""/>
      <w:lvlJc w:val="left"/>
      <w:pPr>
        <w:tabs>
          <w:tab w:val="num" w:pos="2124"/>
        </w:tabs>
        <w:ind w:left="2988" w:hanging="864"/>
      </w:pPr>
      <w:rPr>
        <w:rFonts w:cs="Times New Roman"/>
      </w:rPr>
    </w:lvl>
    <w:lvl w:ilvl="4">
      <w:start w:val="1"/>
      <w:numFmt w:val="none"/>
      <w:suff w:val="nothing"/>
      <w:lvlText w:val=""/>
      <w:lvlJc w:val="left"/>
      <w:pPr>
        <w:tabs>
          <w:tab w:val="num" w:pos="2124"/>
        </w:tabs>
        <w:ind w:left="3132" w:hanging="1008"/>
      </w:pPr>
      <w:rPr>
        <w:rFonts w:cs="Times New Roman"/>
      </w:rPr>
    </w:lvl>
    <w:lvl w:ilvl="5">
      <w:start w:val="1"/>
      <w:numFmt w:val="none"/>
      <w:suff w:val="nothing"/>
      <w:lvlText w:val=""/>
      <w:lvlJc w:val="left"/>
      <w:pPr>
        <w:tabs>
          <w:tab w:val="num" w:pos="2124"/>
        </w:tabs>
        <w:ind w:left="3276" w:hanging="1152"/>
      </w:pPr>
      <w:rPr>
        <w:rFonts w:cs="Times New Roman"/>
      </w:rPr>
    </w:lvl>
    <w:lvl w:ilvl="6">
      <w:start w:val="1"/>
      <w:numFmt w:val="none"/>
      <w:suff w:val="nothing"/>
      <w:lvlText w:val=""/>
      <w:lvlJc w:val="left"/>
      <w:pPr>
        <w:tabs>
          <w:tab w:val="num" w:pos="2124"/>
        </w:tabs>
        <w:ind w:left="3420" w:hanging="1296"/>
      </w:pPr>
      <w:rPr>
        <w:rFonts w:cs="Times New Roman"/>
      </w:rPr>
    </w:lvl>
    <w:lvl w:ilvl="7">
      <w:start w:val="1"/>
      <w:numFmt w:val="none"/>
      <w:suff w:val="nothing"/>
      <w:lvlText w:val=""/>
      <w:lvlJc w:val="left"/>
      <w:pPr>
        <w:tabs>
          <w:tab w:val="num" w:pos="2124"/>
        </w:tabs>
        <w:ind w:left="3564" w:hanging="1440"/>
      </w:pPr>
      <w:rPr>
        <w:rFonts w:cs="Times New Roman"/>
      </w:rPr>
    </w:lvl>
    <w:lvl w:ilvl="8">
      <w:start w:val="1"/>
      <w:numFmt w:val="none"/>
      <w:suff w:val="nothing"/>
      <w:lvlText w:val=""/>
      <w:lvlJc w:val="left"/>
      <w:pPr>
        <w:tabs>
          <w:tab w:val="num" w:pos="2124"/>
        </w:tabs>
        <w:ind w:left="3708"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5625"/>
    <w:rsid w:val="0001424B"/>
    <w:rsid w:val="00061008"/>
    <w:rsid w:val="001A550C"/>
    <w:rsid w:val="00256F8B"/>
    <w:rsid w:val="0028024A"/>
    <w:rsid w:val="003038DF"/>
    <w:rsid w:val="0034795E"/>
    <w:rsid w:val="003F6D65"/>
    <w:rsid w:val="0047522A"/>
    <w:rsid w:val="00480B76"/>
    <w:rsid w:val="004C6E56"/>
    <w:rsid w:val="00502B99"/>
    <w:rsid w:val="00505DC6"/>
    <w:rsid w:val="005A4332"/>
    <w:rsid w:val="005F396B"/>
    <w:rsid w:val="005F5629"/>
    <w:rsid w:val="00616DBB"/>
    <w:rsid w:val="0062440F"/>
    <w:rsid w:val="00653B2C"/>
    <w:rsid w:val="006B7CE2"/>
    <w:rsid w:val="00731A57"/>
    <w:rsid w:val="00734E55"/>
    <w:rsid w:val="007A207A"/>
    <w:rsid w:val="008B0DC1"/>
    <w:rsid w:val="00916D67"/>
    <w:rsid w:val="00970F1A"/>
    <w:rsid w:val="009E49AC"/>
    <w:rsid w:val="00A72725"/>
    <w:rsid w:val="00AA6B77"/>
    <w:rsid w:val="00B55625"/>
    <w:rsid w:val="00BA6B8A"/>
    <w:rsid w:val="00BB76BF"/>
    <w:rsid w:val="00BF65DC"/>
    <w:rsid w:val="00BF71A8"/>
    <w:rsid w:val="00C13678"/>
    <w:rsid w:val="00C5073A"/>
    <w:rsid w:val="00C8203A"/>
    <w:rsid w:val="00D010F4"/>
    <w:rsid w:val="00D1694C"/>
    <w:rsid w:val="00D351DD"/>
    <w:rsid w:val="00DD7D8D"/>
    <w:rsid w:val="00E81202"/>
    <w:rsid w:val="00E940B5"/>
    <w:rsid w:val="00F64D38"/>
    <w:rsid w:val="00F9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72165"/>
  <w15:docId w15:val="{58AE53FF-C79C-45B9-B5D9-AA4A6A1A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25"/>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B55625"/>
    <w:pPr>
      <w:keepNext/>
      <w:numPr>
        <w:numId w:val="1"/>
      </w:numPr>
      <w:tabs>
        <w:tab w:val="num" w:pos="0"/>
      </w:tabs>
      <w:ind w:left="432"/>
      <w:jc w:val="right"/>
      <w:outlineLvl w:val="0"/>
    </w:pPr>
    <w:rPr>
      <w:rFonts w:eastAsia="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5625"/>
    <w:rPr>
      <w:rFonts w:ascii="Times New Roman" w:eastAsia="Times New Roman" w:hAnsi="Times New Roman" w:cs="Times New Roman"/>
      <w:b/>
      <w:sz w:val="20"/>
      <w:szCs w:val="20"/>
      <w:lang w:eastAsia="ar-SA" w:bidi="ar-SA"/>
    </w:rPr>
  </w:style>
  <w:style w:type="paragraph" w:styleId="Title">
    <w:name w:val="Title"/>
    <w:basedOn w:val="Normal"/>
    <w:next w:val="Subtitle"/>
    <w:link w:val="TitleChar"/>
    <w:uiPriority w:val="99"/>
    <w:qFormat/>
    <w:rsid w:val="00B55625"/>
    <w:pPr>
      <w:jc w:val="center"/>
    </w:pPr>
    <w:rPr>
      <w:rFonts w:ascii="Arial" w:eastAsia="Calibri" w:hAnsi="Arial"/>
      <w:b/>
      <w:sz w:val="20"/>
      <w:szCs w:val="20"/>
    </w:rPr>
  </w:style>
  <w:style w:type="character" w:customStyle="1" w:styleId="TitleChar">
    <w:name w:val="Title Char"/>
    <w:basedOn w:val="DefaultParagraphFont"/>
    <w:link w:val="Title"/>
    <w:uiPriority w:val="99"/>
    <w:locked/>
    <w:rsid w:val="00B55625"/>
    <w:rPr>
      <w:rFonts w:ascii="Arial" w:eastAsia="Times New Roman" w:hAnsi="Arial" w:cs="Times New Roman"/>
      <w:b/>
      <w:sz w:val="20"/>
      <w:szCs w:val="20"/>
      <w:lang w:eastAsia="ar-SA" w:bidi="ar-SA"/>
    </w:rPr>
  </w:style>
  <w:style w:type="paragraph" w:customStyle="1" w:styleId="1">
    <w:name w:val="Без интервала1"/>
    <w:uiPriority w:val="99"/>
    <w:rsid w:val="00B55625"/>
    <w:rPr>
      <w:szCs w:val="20"/>
      <w:lang w:val="uk-UA" w:eastAsia="uk-UA"/>
    </w:rPr>
  </w:style>
  <w:style w:type="paragraph" w:styleId="Footer">
    <w:name w:val="footer"/>
    <w:basedOn w:val="Normal"/>
    <w:link w:val="FooterChar"/>
    <w:uiPriority w:val="99"/>
    <w:rsid w:val="00B55625"/>
    <w:pPr>
      <w:tabs>
        <w:tab w:val="center" w:pos="4677"/>
        <w:tab w:val="right" w:pos="9355"/>
      </w:tabs>
    </w:pPr>
  </w:style>
  <w:style w:type="character" w:customStyle="1" w:styleId="FooterChar">
    <w:name w:val="Footer Char"/>
    <w:basedOn w:val="DefaultParagraphFont"/>
    <w:link w:val="Footer"/>
    <w:uiPriority w:val="99"/>
    <w:locked/>
    <w:rsid w:val="00B55625"/>
    <w:rPr>
      <w:rFonts w:ascii="Times New Roman" w:hAnsi="Times New Roman" w:cs="Times New Roman"/>
      <w:sz w:val="24"/>
      <w:szCs w:val="24"/>
      <w:lang w:val="ru-RU" w:eastAsia="ar-SA" w:bidi="ar-SA"/>
    </w:rPr>
  </w:style>
  <w:style w:type="character" w:styleId="PageNumber">
    <w:name w:val="page number"/>
    <w:basedOn w:val="DefaultParagraphFont"/>
    <w:uiPriority w:val="99"/>
    <w:rsid w:val="00B55625"/>
    <w:rPr>
      <w:rFonts w:cs="Times New Roman"/>
    </w:rPr>
  </w:style>
  <w:style w:type="paragraph" w:styleId="Subtitle">
    <w:name w:val="Subtitle"/>
    <w:basedOn w:val="Normal"/>
    <w:next w:val="Normal"/>
    <w:link w:val="SubtitleChar"/>
    <w:uiPriority w:val="99"/>
    <w:qFormat/>
    <w:rsid w:val="00B55625"/>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B55625"/>
    <w:rPr>
      <w:rFonts w:eastAsia="Times New Roman" w:cs="Times New Roman"/>
      <w:color w:val="5A5A5A"/>
      <w:spacing w:val="15"/>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4717</Words>
  <Characters>2690</Characters>
  <Application>Microsoft Office Word</Application>
  <DocSecurity>0</DocSecurity>
  <Lines>22</Lines>
  <Paragraphs>14</Paragraphs>
  <ScaleCrop>false</ScaleCrop>
  <Company>Емкон</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PIMENOV Sergiy</dc:creator>
  <cp:keywords/>
  <dc:description/>
  <cp:lastModifiedBy>PIMENOV Sergiy</cp:lastModifiedBy>
  <cp:revision>25</cp:revision>
  <dcterms:created xsi:type="dcterms:W3CDTF">2021-03-22T16:25:00Z</dcterms:created>
  <dcterms:modified xsi:type="dcterms:W3CDTF">2021-03-26T07:55:00Z</dcterms:modified>
</cp:coreProperties>
</file>